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002" w:rsidRPr="00297855" w:rsidRDefault="00DB5582" w:rsidP="00DA2002">
      <w:pPr>
        <w:spacing w:after="0" w:line="240" w:lineRule="auto"/>
        <w:rPr>
          <w:rFonts w:ascii="Times New Roman" w:hAnsi="Times New Roman" w:cs="Times New Roman"/>
          <w:b/>
          <w:sz w:val="24"/>
          <w:szCs w:val="24"/>
          <w:lang w:val="pt-PT"/>
        </w:rPr>
      </w:pPr>
      <w:r w:rsidRPr="00297855">
        <w:rPr>
          <w:rFonts w:ascii="Times New Roman" w:hAnsi="Times New Roman" w:cs="Times New Roman"/>
          <w:b/>
          <w:sz w:val="24"/>
          <w:szCs w:val="24"/>
          <w:lang w:val="pt-PT"/>
        </w:rPr>
        <w:t>F.II</w:t>
      </w:r>
      <w:r w:rsidR="00DA2002" w:rsidRPr="00297855">
        <w:rPr>
          <w:rFonts w:ascii="Times New Roman" w:hAnsi="Times New Roman" w:cs="Times New Roman"/>
          <w:b/>
          <w:sz w:val="24"/>
          <w:szCs w:val="24"/>
          <w:lang w:val="pt-PT"/>
        </w:rPr>
        <w:t xml:space="preserve"> – </w:t>
      </w:r>
      <w:r w:rsidR="00297855" w:rsidRPr="00297855">
        <w:rPr>
          <w:rFonts w:ascii="Times New Roman" w:hAnsi="Times New Roman" w:cs="Times New Roman"/>
          <w:b/>
          <w:smallCaps/>
          <w:sz w:val="24"/>
          <w:szCs w:val="24"/>
          <w:lang w:val="pt-PT"/>
        </w:rPr>
        <w:t>Precintos</w:t>
      </w:r>
      <w:r w:rsidR="00297855" w:rsidRPr="00297855">
        <w:rPr>
          <w:rFonts w:ascii="Times New Roman" w:hAnsi="Times New Roman" w:cs="Times New Roman"/>
          <w:b/>
          <w:sz w:val="24"/>
          <w:szCs w:val="24"/>
          <w:lang w:val="pt-PT"/>
        </w:rPr>
        <w:t xml:space="preserve"> - </w:t>
      </w:r>
      <w:r w:rsidR="00DA2002" w:rsidRPr="00297855">
        <w:rPr>
          <w:rFonts w:ascii="Times New Roman" w:hAnsi="Times New Roman" w:cs="Times New Roman"/>
          <w:b/>
          <w:smallCaps/>
          <w:sz w:val="24"/>
          <w:szCs w:val="24"/>
          <w:lang w:val="pt-PT"/>
        </w:rPr>
        <w:t>Sellos</w:t>
      </w:r>
      <w:r w:rsidR="00DA2002" w:rsidRPr="00297855">
        <w:rPr>
          <w:rFonts w:ascii="Times New Roman" w:hAnsi="Times New Roman" w:cs="Times New Roman"/>
          <w:b/>
          <w:sz w:val="24"/>
          <w:szCs w:val="24"/>
          <w:lang w:val="pt-PT"/>
        </w:rPr>
        <w:t xml:space="preserve"> (</w:t>
      </w:r>
      <w:r w:rsidR="00DA2002" w:rsidRPr="00297855">
        <w:rPr>
          <w:rFonts w:ascii="Times New Roman" w:hAnsi="Times New Roman" w:cs="Times New Roman"/>
          <w:b/>
          <w:i/>
          <w:sz w:val="24"/>
          <w:szCs w:val="24"/>
          <w:lang w:val="pt-PT"/>
        </w:rPr>
        <w:t>Pessulus</w:t>
      </w:r>
      <w:r w:rsidR="00DA2002" w:rsidRPr="00297855">
        <w:rPr>
          <w:rFonts w:ascii="Times New Roman" w:hAnsi="Times New Roman" w:cs="Times New Roman"/>
          <w:b/>
          <w:sz w:val="24"/>
          <w:szCs w:val="24"/>
          <w:lang w:val="pt-PT"/>
        </w:rPr>
        <w:t>)</w:t>
      </w:r>
    </w:p>
    <w:p w:rsidR="00BD0F4E" w:rsidRDefault="00BD0F4E" w:rsidP="00DA2002">
      <w:pPr>
        <w:spacing w:after="0" w:line="240" w:lineRule="auto"/>
        <w:rPr>
          <w:rFonts w:ascii="Times New Roman" w:hAnsi="Times New Roman" w:cs="Times New Roman"/>
          <w:sz w:val="24"/>
          <w:szCs w:val="24"/>
          <w:lang w:val="pt-PT"/>
        </w:rPr>
      </w:pPr>
    </w:p>
    <w:p w:rsidR="00DA2002" w:rsidRPr="00CB039F" w:rsidRDefault="00297855" w:rsidP="00297855">
      <w:pPr>
        <w:spacing w:after="0" w:line="240" w:lineRule="auto"/>
        <w:rPr>
          <w:rFonts w:ascii="Times New Roman" w:hAnsi="Times New Roman" w:cs="Times New Roman"/>
          <w:lang w:val="pt-PT"/>
        </w:rPr>
      </w:pPr>
      <w:bookmarkStart w:id="0" w:name="_GoBack"/>
      <w:bookmarkEnd w:id="0"/>
      <w:r w:rsidRPr="00CB039F">
        <w:rPr>
          <w:rFonts w:ascii="Times New Roman" w:hAnsi="Times New Roman" w:cs="Times New Roman"/>
          <w:b/>
          <w:lang w:val="pt-PT"/>
        </w:rPr>
        <w:t>▪ F.II.</w:t>
      </w:r>
      <w:r w:rsidR="0060395D" w:rsidRPr="00CB039F">
        <w:rPr>
          <w:rFonts w:ascii="Times New Roman" w:hAnsi="Times New Roman" w:cs="Times New Roman"/>
          <w:b/>
          <w:lang w:val="pt-PT"/>
        </w:rPr>
        <w:t>2</w:t>
      </w:r>
      <w:r w:rsidR="005A344D" w:rsidRPr="00CB039F">
        <w:rPr>
          <w:rFonts w:ascii="Times New Roman" w:hAnsi="Times New Roman" w:cs="Times New Roman"/>
          <w:b/>
          <w:lang w:val="pt-PT"/>
        </w:rPr>
        <w:t xml:space="preserve">– </w:t>
      </w:r>
      <w:r w:rsidR="005A344D" w:rsidRPr="00CB039F">
        <w:rPr>
          <w:rFonts w:ascii="Times New Roman" w:hAnsi="Times New Roman" w:cs="Times New Roman"/>
          <w:b/>
          <w:u w:val="single"/>
          <w:lang w:val="pt-PT"/>
        </w:rPr>
        <w:t>Rectangulares</w:t>
      </w:r>
      <w:r w:rsidR="005A344D" w:rsidRPr="00CB039F">
        <w:rPr>
          <w:rFonts w:ascii="Times New Roman" w:hAnsi="Times New Roman" w:cs="Times New Roman"/>
          <w:b/>
          <w:lang w:val="pt-PT"/>
        </w:rPr>
        <w:t>.</w:t>
      </w:r>
      <w:r w:rsidR="005A344D" w:rsidRPr="00CB039F">
        <w:rPr>
          <w:rFonts w:ascii="Times New Roman" w:hAnsi="Times New Roman" w:cs="Times New Roman"/>
          <w:lang w:val="pt-PT"/>
        </w:rPr>
        <w:t xml:space="preserve"> </w:t>
      </w:r>
    </w:p>
    <w:p w:rsidR="00957353" w:rsidRPr="00CB039F" w:rsidRDefault="00957353" w:rsidP="00DA2002">
      <w:pPr>
        <w:spacing w:after="0" w:line="240" w:lineRule="auto"/>
        <w:rPr>
          <w:rFonts w:ascii="Times New Roman" w:hAnsi="Times New Roman" w:cs="Times New Roman"/>
          <w:lang w:val="pt-PT"/>
        </w:rPr>
      </w:pPr>
    </w:p>
    <w:p w:rsidR="006F2FB1" w:rsidRPr="00CB039F" w:rsidRDefault="006F2FB1" w:rsidP="006F2FB1">
      <w:pPr>
        <w:spacing w:after="0" w:line="240" w:lineRule="auto"/>
        <w:rPr>
          <w:rFonts w:ascii="Times New Roman" w:hAnsi="Times New Roman" w:cs="Times New Roman"/>
          <w:b/>
          <w:color w:val="031CD3"/>
        </w:rPr>
      </w:pPr>
      <w:r w:rsidRPr="00CB039F">
        <w:rPr>
          <w:rFonts w:ascii="Times New Roman" w:hAnsi="Times New Roman" w:cs="Times New Roman"/>
          <w:b/>
        </w:rPr>
        <w:t>Béal</w:t>
      </w:r>
      <w:r w:rsidRPr="00CB039F">
        <w:rPr>
          <w:rFonts w:ascii="Times New Roman" w:hAnsi="Times New Roman" w:cs="Times New Roman"/>
        </w:rPr>
        <w:t xml:space="preserve"> –</w:t>
      </w:r>
      <w:r w:rsidRPr="00CB039F">
        <w:rPr>
          <w:rFonts w:ascii="Times New Roman" w:hAnsi="Times New Roman" w:cs="Times New Roman"/>
          <w:b/>
          <w:color w:val="031CD3"/>
        </w:rPr>
        <w:t xml:space="preserve"> </w:t>
      </w:r>
      <w:r w:rsidR="008978BF" w:rsidRPr="00CB039F">
        <w:rPr>
          <w:rFonts w:ascii="Times New Roman" w:hAnsi="Times New Roman" w:cs="Times New Roman"/>
          <w:b/>
          <w:color w:val="031CD3"/>
        </w:rPr>
        <w:t>B</w:t>
      </w:r>
      <w:r w:rsidR="00C113D9" w:rsidRPr="00CB039F">
        <w:rPr>
          <w:rFonts w:ascii="Times New Roman" w:hAnsi="Times New Roman" w:cs="Times New Roman"/>
          <w:b/>
          <w:color w:val="031CD3"/>
        </w:rPr>
        <w:t xml:space="preserve"> </w:t>
      </w:r>
      <w:r w:rsidR="008978BF" w:rsidRPr="00CB039F">
        <w:rPr>
          <w:rFonts w:ascii="Times New Roman" w:hAnsi="Times New Roman" w:cs="Times New Roman"/>
          <w:b/>
          <w:color w:val="031CD3"/>
        </w:rPr>
        <w:t>IV</w:t>
      </w:r>
    </w:p>
    <w:p w:rsidR="006F2FB1" w:rsidRPr="00CB039F" w:rsidRDefault="006F2FB1" w:rsidP="006F2FB1">
      <w:pPr>
        <w:spacing w:line="240" w:lineRule="auto"/>
        <w:rPr>
          <w:rFonts w:ascii="Times New Roman" w:hAnsi="Times New Roman" w:cs="Times New Roman"/>
          <w:b/>
          <w:color w:val="031CD3"/>
        </w:rPr>
      </w:pPr>
      <w:r w:rsidRPr="00CB039F">
        <w:rPr>
          <w:rFonts w:ascii="Times New Roman" w:hAnsi="Times New Roman" w:cs="Times New Roman"/>
          <w:b/>
        </w:rPr>
        <w:t>Gostenčnik</w:t>
      </w:r>
      <w:r w:rsidR="00B158BD">
        <w:rPr>
          <w:rFonts w:ascii="Times New Roman" w:hAnsi="Times New Roman" w:cs="Times New Roman"/>
        </w:rPr>
        <w:t xml:space="preserve"> </w:t>
      </w:r>
      <w:r w:rsidRPr="00CB039F">
        <w:rPr>
          <w:rFonts w:ascii="Times New Roman" w:hAnsi="Times New Roman" w:cs="Times New Roman"/>
        </w:rPr>
        <w:t>–</w:t>
      </w:r>
      <w:r w:rsidRPr="00CB039F">
        <w:rPr>
          <w:rFonts w:ascii="Times New Roman" w:hAnsi="Times New Roman" w:cs="Times New Roman"/>
          <w:b/>
        </w:rPr>
        <w:t xml:space="preserve"> </w:t>
      </w:r>
      <w:r w:rsidR="001F04DA" w:rsidRPr="00CB039F">
        <w:rPr>
          <w:rFonts w:ascii="Times New Roman" w:hAnsi="Times New Roman" w:cs="Times New Roman"/>
          <w:b/>
          <w:color w:val="0000CC"/>
        </w:rPr>
        <w:t>G -</w:t>
      </w:r>
      <w:r w:rsidR="00530BB1" w:rsidRPr="00CB039F">
        <w:rPr>
          <w:rFonts w:ascii="Times New Roman" w:hAnsi="Times New Roman" w:cs="Times New Roman"/>
          <w:b/>
          <w:color w:val="0000CC"/>
        </w:rPr>
        <w:t>2.6.4</w:t>
      </w:r>
    </w:p>
    <w:tbl>
      <w:tblPr>
        <w:tblStyle w:val="Tablaconcuadrcula"/>
        <w:tblW w:w="0" w:type="auto"/>
        <w:tblLook w:val="04A0" w:firstRow="1" w:lastRow="0" w:firstColumn="1" w:lastColumn="0" w:noHBand="0" w:noVBand="1"/>
      </w:tblPr>
      <w:tblGrid>
        <w:gridCol w:w="2946"/>
        <w:gridCol w:w="3109"/>
      </w:tblGrid>
      <w:tr w:rsidR="00863610" w:rsidRPr="00CB039F" w:rsidTr="00E41A98">
        <w:trPr>
          <w:trHeight w:val="141"/>
        </w:trPr>
        <w:tc>
          <w:tcPr>
            <w:tcW w:w="2864" w:type="dxa"/>
          </w:tcPr>
          <w:p w:rsidR="00863610" w:rsidRPr="00CB039F" w:rsidRDefault="00863610" w:rsidP="00863610">
            <w:pPr>
              <w:jc w:val="center"/>
              <w:rPr>
                <w:rFonts w:ascii="Times New Roman" w:hAnsi="Times New Roman" w:cs="Times New Roman"/>
                <w:noProof/>
                <w:lang w:eastAsia="es-ES"/>
              </w:rPr>
            </w:pPr>
            <w:r w:rsidRPr="00CB039F">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09EA02A" wp14:editId="20733FB4">
                  <wp:extent cx="1681500" cy="1400175"/>
                  <wp:effectExtent l="0" t="0" r="0" b="0"/>
                  <wp:docPr id="1" name="Imagen 1" descr="E:\HUESO ROMANO (22-7-16)\HUESO TRABAJADO EPOCA ROMANA\en fongo negro\52- Tipo F.II - Precintos-sellos\F.II.2 - Cuadrangulares. Precinto\Museo de Cádiz 2015 (89) 2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52- Tipo F.II - Precintos-sellos\F.II.2 - Cuadrangulares. Precinto\Museo de Cádiz 2015 (89) 223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2384" cy="1425892"/>
                          </a:xfrm>
                          <a:prstGeom prst="rect">
                            <a:avLst/>
                          </a:prstGeom>
                          <a:noFill/>
                          <a:ln>
                            <a:noFill/>
                          </a:ln>
                        </pic:spPr>
                      </pic:pic>
                    </a:graphicData>
                  </a:graphic>
                </wp:inline>
              </w:drawing>
            </w:r>
            <w:r w:rsidRPr="00CB039F">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p>
          <w:p w:rsidR="00863610" w:rsidRPr="00CB039F" w:rsidRDefault="00863610" w:rsidP="00863610">
            <w:pPr>
              <w:jc w:val="center"/>
              <w:rPr>
                <w:rFonts w:ascii="Times New Roman" w:hAnsi="Times New Roman" w:cs="Times New Roman"/>
                <w:noProof/>
                <w:lang w:eastAsia="es-ES"/>
              </w:rPr>
            </w:pPr>
            <w:r w:rsidRPr="00CB039F">
              <w:rPr>
                <w:rFonts w:ascii="Times New Roman" w:hAnsi="Times New Roman" w:cs="Times New Roman"/>
                <w:noProof/>
                <w:lang w:eastAsia="es-ES"/>
              </w:rPr>
              <w:drawing>
                <wp:inline distT="0" distB="0" distL="0" distR="0" wp14:anchorId="005FAB12" wp14:editId="71327A5F">
                  <wp:extent cx="1733613" cy="1219200"/>
                  <wp:effectExtent l="0" t="0" r="0" b="0"/>
                  <wp:docPr id="6" name="Imagen 6" descr="E:\HUESO ROMANO (22-7-16)\HUESO TRABAJADO EPOCA ROMANA\en fongo negro\52- Tipo F.II - Precintos-sellos\F.II.2 - Cuadrangulares. Precinto\Museo de Cádiz 2015 (1)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52- Tipo F.II - Precintos-sellos\F.II.2 - Cuadrangulares. Precinto\Museo de Cádiz 2015 (1) copie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8960" cy="1265157"/>
                          </a:xfrm>
                          <a:prstGeom prst="rect">
                            <a:avLst/>
                          </a:prstGeom>
                          <a:noFill/>
                          <a:ln>
                            <a:noFill/>
                          </a:ln>
                        </pic:spPr>
                      </pic:pic>
                    </a:graphicData>
                  </a:graphic>
                </wp:inline>
              </w:drawing>
            </w:r>
          </w:p>
          <w:p w:rsidR="00863610" w:rsidRPr="00CB039F" w:rsidRDefault="003947B8" w:rsidP="00863610">
            <w:pPr>
              <w:jc w:val="center"/>
              <w:rPr>
                <w:rFonts w:ascii="Times New Roman" w:hAnsi="Times New Roman" w:cs="Times New Roman"/>
                <w:i/>
                <w:noProof/>
                <w:lang w:eastAsia="es-ES"/>
              </w:rPr>
            </w:pPr>
            <w:r w:rsidRPr="00CB039F">
              <w:rPr>
                <w:rFonts w:ascii="Times New Roman" w:hAnsi="Times New Roman" w:cs="Times New Roman"/>
                <w:noProof/>
                <w:lang w:eastAsia="es-ES"/>
              </w:rPr>
              <w:t xml:space="preserve">1 - </w:t>
            </w:r>
            <w:r w:rsidR="00863610" w:rsidRPr="00CB039F">
              <w:rPr>
                <w:rFonts w:ascii="Times New Roman" w:hAnsi="Times New Roman" w:cs="Times New Roman"/>
                <w:i/>
                <w:noProof/>
                <w:lang w:eastAsia="es-ES"/>
              </w:rPr>
              <w:t>Gades</w:t>
            </w:r>
          </w:p>
          <w:p w:rsidR="00863610" w:rsidRPr="00CB039F" w:rsidRDefault="00863610" w:rsidP="00863610">
            <w:pPr>
              <w:jc w:val="center"/>
              <w:rPr>
                <w:rFonts w:ascii="Times New Roman" w:hAnsi="Times New Roman" w:cs="Times New Roman"/>
                <w:noProof/>
                <w:lang w:eastAsia="es-ES"/>
              </w:rPr>
            </w:pPr>
            <w:r w:rsidRPr="00CB039F">
              <w:rPr>
                <w:rFonts w:ascii="Times New Roman" w:hAnsi="Times New Roman" w:cs="Times New Roman"/>
                <w:noProof/>
                <w:lang w:eastAsia="es-ES"/>
              </w:rPr>
              <w:t>(M. Cádiz)</w:t>
            </w:r>
          </w:p>
        </w:tc>
        <w:tc>
          <w:tcPr>
            <w:tcW w:w="3109" w:type="dxa"/>
          </w:tcPr>
          <w:p w:rsidR="00863610" w:rsidRPr="00CB039F" w:rsidRDefault="00863610" w:rsidP="00863610">
            <w:pPr>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CB039F">
              <w:rPr>
                <w:rFonts w:ascii="Times New Roman" w:hAnsi="Times New Roman" w:cs="Times New Roman"/>
                <w:noProof/>
                <w:lang w:eastAsia="es-ES"/>
              </w:rPr>
              <w:drawing>
                <wp:inline distT="0" distB="0" distL="0" distR="0" wp14:anchorId="388D8E7E" wp14:editId="29A042EE">
                  <wp:extent cx="1837055" cy="1286179"/>
                  <wp:effectExtent l="0" t="0" r="0" b="9525"/>
                  <wp:docPr id="17" name="Imagen 17" descr="F:\HUESO ROMANO (22-7-16)\HUESO TRABAJADO EPOCA ROMANA\en fongo negro\52- Tipo F.II - Precintos-sellos\F.II.2 - rectangulares. Precinto\Museo de Cádiz 2015 (42),8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52- Tipo F.II - Precintos-sellos\F.II.2 - rectangulares. Precinto\Museo de Cádiz 2015 (42),88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6315" cy="1299663"/>
                          </a:xfrm>
                          <a:prstGeom prst="rect">
                            <a:avLst/>
                          </a:prstGeom>
                          <a:noFill/>
                          <a:ln>
                            <a:noFill/>
                          </a:ln>
                        </pic:spPr>
                      </pic:pic>
                    </a:graphicData>
                  </a:graphic>
                </wp:inline>
              </w:drawing>
            </w:r>
            <w:r w:rsidRPr="00CB039F">
              <w:rPr>
                <w:rFonts w:ascii="Times New Roman" w:hAnsi="Times New Roman" w:cs="Times New Roman"/>
                <w:noProof/>
                <w:lang w:eastAsia="es-ES"/>
              </w:rPr>
              <w:drawing>
                <wp:inline distT="0" distB="0" distL="0" distR="0" wp14:anchorId="38BAD46C" wp14:editId="7274079A">
                  <wp:extent cx="1777645" cy="1323975"/>
                  <wp:effectExtent l="0" t="0" r="0" b="0"/>
                  <wp:docPr id="18" name="Imagen 18" descr="F:\HUESO ROMANO (22-7-16)\HUESO TRABAJADO EPOCA ROMANA\en fongo negro\52- Tipo F.II - Precintos-sellos\F.II.2 - rectangulares. Precinto\Museo de Cádiz 2015 (43)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52- Tipo F.II - Precintos-sellos\F.II.2 - rectangulares. Precinto\Museo de Cádiz 2015 (43)21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2046" cy="1349597"/>
                          </a:xfrm>
                          <a:prstGeom prst="rect">
                            <a:avLst/>
                          </a:prstGeom>
                          <a:noFill/>
                          <a:ln>
                            <a:noFill/>
                          </a:ln>
                        </pic:spPr>
                      </pic:pic>
                    </a:graphicData>
                  </a:graphic>
                </wp:inline>
              </w:drawing>
            </w:r>
          </w:p>
          <w:p w:rsidR="00863610" w:rsidRPr="00CB039F" w:rsidRDefault="003947B8" w:rsidP="00863610">
            <w:pPr>
              <w:jc w:val="center"/>
              <w:rPr>
                <w:rFonts w:ascii="Times New Roman" w:hAnsi="Times New Roman" w:cs="Times New Roman"/>
                <w:i/>
                <w:noProof/>
                <w:lang w:eastAsia="es-ES"/>
              </w:rPr>
            </w:pPr>
            <w:r w:rsidRPr="00CB039F">
              <w:rPr>
                <w:rFonts w:ascii="Times New Roman" w:hAnsi="Times New Roman" w:cs="Times New Roman"/>
                <w:noProof/>
                <w:lang w:eastAsia="es-ES"/>
              </w:rPr>
              <w:t xml:space="preserve">2 - </w:t>
            </w:r>
            <w:r w:rsidR="00863610" w:rsidRPr="00CB039F">
              <w:rPr>
                <w:rFonts w:ascii="Times New Roman" w:hAnsi="Times New Roman" w:cs="Times New Roman"/>
                <w:i/>
                <w:noProof/>
                <w:lang w:eastAsia="es-ES"/>
              </w:rPr>
              <w:t>Gades</w:t>
            </w:r>
          </w:p>
          <w:p w:rsidR="00863610" w:rsidRPr="00CB039F" w:rsidRDefault="00863610" w:rsidP="00863610">
            <w:pPr>
              <w:jc w:val="center"/>
              <w:rPr>
                <w:rFonts w:ascii="Times New Roman" w:hAnsi="Times New Roman" w:cs="Times New Roman"/>
              </w:rPr>
            </w:pPr>
            <w:r w:rsidRPr="00CB039F">
              <w:rPr>
                <w:rFonts w:ascii="Times New Roman" w:hAnsi="Times New Roman" w:cs="Times New Roman"/>
                <w:noProof/>
                <w:lang w:eastAsia="es-ES"/>
              </w:rPr>
              <w:t>(M. Cádiz)</w:t>
            </w:r>
          </w:p>
        </w:tc>
      </w:tr>
    </w:tbl>
    <w:p w:rsidR="00AE6718" w:rsidRPr="00CB039F" w:rsidRDefault="00AE6718" w:rsidP="0003146B">
      <w:pPr>
        <w:spacing w:after="0" w:line="240" w:lineRule="auto"/>
        <w:jc w:val="both"/>
        <w:rPr>
          <w:rFonts w:ascii="Times New Roman" w:hAnsi="Times New Roman" w:cs="Times New Roman"/>
          <w:b/>
        </w:rPr>
      </w:pPr>
    </w:p>
    <w:p w:rsidR="00BD0F4E" w:rsidRPr="0011195D" w:rsidRDefault="00BD0F4E" w:rsidP="0003146B">
      <w:pPr>
        <w:spacing w:after="0" w:line="240" w:lineRule="auto"/>
        <w:jc w:val="both"/>
        <w:rPr>
          <w:rFonts w:ascii="Times New Roman" w:hAnsi="Times New Roman" w:cs="Times New Roman"/>
        </w:rPr>
      </w:pPr>
      <w:r w:rsidRPr="0011195D">
        <w:rPr>
          <w:rFonts w:ascii="Times New Roman" w:hAnsi="Times New Roman" w:cs="Times New Roman"/>
          <w:b/>
        </w:rPr>
        <w:t>Características</w:t>
      </w:r>
      <w:r w:rsidRPr="0011195D">
        <w:rPr>
          <w:rFonts w:ascii="Times New Roman" w:hAnsi="Times New Roman" w:cs="Times New Roman"/>
        </w:rPr>
        <w:t>:</w:t>
      </w:r>
      <w:r w:rsidR="009A3322" w:rsidRPr="0011195D">
        <w:rPr>
          <w:rFonts w:ascii="Times New Roman" w:hAnsi="Times New Roman" w:cs="Times New Roman"/>
        </w:rPr>
        <w:t xml:space="preserve"> </w:t>
      </w:r>
      <w:r w:rsidR="00037850" w:rsidRPr="0011195D">
        <w:rPr>
          <w:rFonts w:ascii="Times New Roman" w:hAnsi="Times New Roman" w:cs="Times New Roman"/>
        </w:rPr>
        <w:t>El dispositivo consiste en un ele</w:t>
      </w:r>
      <w:r w:rsidR="00605BEC" w:rsidRPr="0011195D">
        <w:rPr>
          <w:rFonts w:ascii="Times New Roman" w:hAnsi="Times New Roman" w:cs="Times New Roman"/>
        </w:rPr>
        <w:t xml:space="preserve">mento fijo de forma rectangular, </w:t>
      </w:r>
      <w:r w:rsidR="00037850" w:rsidRPr="0011195D">
        <w:rPr>
          <w:rFonts w:ascii="Times New Roman" w:hAnsi="Times New Roman" w:cs="Times New Roman"/>
        </w:rPr>
        <w:t>provista en la cara superior de una ranura</w:t>
      </w:r>
      <w:r w:rsidR="00605BEC" w:rsidRPr="0011195D">
        <w:rPr>
          <w:rFonts w:ascii="Times New Roman" w:hAnsi="Times New Roman" w:cs="Times New Roman"/>
        </w:rPr>
        <w:t xml:space="preserve"> transversal y otra</w:t>
      </w:r>
      <w:r w:rsidR="00037850" w:rsidRPr="0011195D">
        <w:rPr>
          <w:rFonts w:ascii="Times New Roman" w:hAnsi="Times New Roman" w:cs="Times New Roman"/>
        </w:rPr>
        <w:t xml:space="preserve"> longitudinal que se prolonga a través de una amplia depresión </w:t>
      </w:r>
      <w:r w:rsidR="00605BEC" w:rsidRPr="0011195D">
        <w:rPr>
          <w:rFonts w:ascii="Times New Roman" w:hAnsi="Times New Roman" w:cs="Times New Roman"/>
        </w:rPr>
        <w:t>anular poco profunda, donde se depositaba la cera</w:t>
      </w:r>
      <w:r w:rsidR="00037850" w:rsidRPr="0011195D">
        <w:rPr>
          <w:rFonts w:ascii="Times New Roman" w:hAnsi="Times New Roman" w:cs="Times New Roman"/>
        </w:rPr>
        <w:t xml:space="preserve">. Una perforación </w:t>
      </w:r>
      <w:r w:rsidR="00605BEC" w:rsidRPr="0011195D">
        <w:rPr>
          <w:rFonts w:ascii="Times New Roman" w:hAnsi="Times New Roman" w:cs="Times New Roman"/>
        </w:rPr>
        <w:t xml:space="preserve">circular </w:t>
      </w:r>
      <w:r w:rsidR="00037850" w:rsidRPr="0011195D">
        <w:rPr>
          <w:rFonts w:ascii="Times New Roman" w:hAnsi="Times New Roman" w:cs="Times New Roman"/>
        </w:rPr>
        <w:t xml:space="preserve">corre perpendicularmente bajo </w:t>
      </w:r>
      <w:r w:rsidR="00605BEC" w:rsidRPr="0011195D">
        <w:rPr>
          <w:rFonts w:ascii="Times New Roman" w:hAnsi="Times New Roman" w:cs="Times New Roman"/>
        </w:rPr>
        <w:t>esta amplia</w:t>
      </w:r>
      <w:r w:rsidR="00037850" w:rsidRPr="0011195D">
        <w:rPr>
          <w:rFonts w:ascii="Times New Roman" w:hAnsi="Times New Roman" w:cs="Times New Roman"/>
        </w:rPr>
        <w:t xml:space="preserve"> depres</w:t>
      </w:r>
      <w:r w:rsidR="00605BEC" w:rsidRPr="0011195D">
        <w:rPr>
          <w:rFonts w:ascii="Times New Roman" w:hAnsi="Times New Roman" w:cs="Times New Roman"/>
        </w:rPr>
        <w:t>ión, mientras que en el</w:t>
      </w:r>
      <w:r w:rsidR="00037850" w:rsidRPr="0011195D">
        <w:rPr>
          <w:rFonts w:ascii="Times New Roman" w:hAnsi="Times New Roman" w:cs="Times New Roman"/>
        </w:rPr>
        <w:t xml:space="preserve"> extremo </w:t>
      </w:r>
      <w:r w:rsidR="00605BEC" w:rsidRPr="0011195D">
        <w:rPr>
          <w:rFonts w:ascii="Times New Roman" w:hAnsi="Times New Roman" w:cs="Times New Roman"/>
        </w:rPr>
        <w:t>contrario, lleva una</w:t>
      </w:r>
      <w:r w:rsidR="00037850" w:rsidRPr="0011195D">
        <w:rPr>
          <w:rFonts w:ascii="Times New Roman" w:hAnsi="Times New Roman" w:cs="Times New Roman"/>
        </w:rPr>
        <w:t xml:space="preserve"> ranura transversal</w:t>
      </w:r>
      <w:r w:rsidR="00405EBA" w:rsidRPr="0011195D">
        <w:rPr>
          <w:rFonts w:ascii="Times New Roman" w:hAnsi="Times New Roman" w:cs="Times New Roman"/>
        </w:rPr>
        <w:t>. Ambos orificios servían para pasar el cordel</w:t>
      </w:r>
      <w:r w:rsidR="00605BEC" w:rsidRPr="0011195D">
        <w:rPr>
          <w:rFonts w:ascii="Times New Roman" w:hAnsi="Times New Roman" w:cs="Times New Roman"/>
        </w:rPr>
        <w:t>.</w:t>
      </w:r>
      <w:r w:rsidR="00037850" w:rsidRPr="0011195D">
        <w:rPr>
          <w:rFonts w:ascii="Times New Roman" w:hAnsi="Times New Roman" w:cs="Times New Roman"/>
        </w:rPr>
        <w:t xml:space="preserve"> A este elemento fijo se une un elemento móvil, con forma de botón piramidal</w:t>
      </w:r>
      <w:r w:rsidR="00405EBA" w:rsidRPr="0011195D">
        <w:rPr>
          <w:rFonts w:ascii="Times New Roman" w:hAnsi="Times New Roman" w:cs="Times New Roman"/>
        </w:rPr>
        <w:t>,</w:t>
      </w:r>
      <w:r w:rsidR="00037850" w:rsidRPr="0011195D">
        <w:rPr>
          <w:rFonts w:ascii="Times New Roman" w:hAnsi="Times New Roman" w:cs="Times New Roman"/>
        </w:rPr>
        <w:t xml:space="preserve"> </w:t>
      </w:r>
      <w:r w:rsidR="00E50292" w:rsidRPr="0011195D">
        <w:rPr>
          <w:rFonts w:ascii="Times New Roman" w:hAnsi="Times New Roman" w:cs="Times New Roman"/>
        </w:rPr>
        <w:t xml:space="preserve">que se apoya sobre un soporte </w:t>
      </w:r>
      <w:r w:rsidR="00037850" w:rsidRPr="0011195D">
        <w:rPr>
          <w:rFonts w:ascii="Times New Roman" w:hAnsi="Times New Roman" w:cs="Times New Roman"/>
        </w:rPr>
        <w:t xml:space="preserve">rectangular. </w:t>
      </w:r>
      <w:r w:rsidR="00405EBA" w:rsidRPr="0011195D">
        <w:rPr>
          <w:rFonts w:ascii="Times New Roman" w:hAnsi="Times New Roman" w:cs="Times New Roman"/>
        </w:rPr>
        <w:t xml:space="preserve">Ambos elementos están unidos entre sí a la plataforma </w:t>
      </w:r>
      <w:r w:rsidR="00954AA4" w:rsidRPr="0011195D">
        <w:rPr>
          <w:rFonts w:ascii="Times New Roman" w:hAnsi="Times New Roman" w:cs="Times New Roman"/>
        </w:rPr>
        <w:t>fija</w:t>
      </w:r>
      <w:r w:rsidR="00405EBA" w:rsidRPr="0011195D">
        <w:rPr>
          <w:rFonts w:ascii="Times New Roman" w:hAnsi="Times New Roman" w:cs="Times New Roman"/>
        </w:rPr>
        <w:t xml:space="preserve"> mediante una barra metálica.</w:t>
      </w:r>
      <w:r w:rsidR="00954AA4" w:rsidRPr="0011195D">
        <w:rPr>
          <w:rFonts w:ascii="Times New Roman" w:hAnsi="Times New Roman" w:cs="Times New Roman"/>
        </w:rPr>
        <w:t xml:space="preserve"> Normalmente de bronce, que tinta el hueso.</w:t>
      </w:r>
      <w:r w:rsidR="00405EBA" w:rsidRPr="0011195D">
        <w:rPr>
          <w:rFonts w:ascii="Times New Roman" w:hAnsi="Times New Roman" w:cs="Times New Roman"/>
        </w:rPr>
        <w:t xml:space="preserve"> </w:t>
      </w:r>
      <w:r w:rsidR="00037850" w:rsidRPr="0011195D">
        <w:rPr>
          <w:rFonts w:ascii="Times New Roman" w:hAnsi="Times New Roman" w:cs="Times New Roman"/>
        </w:rPr>
        <w:t>E</w:t>
      </w:r>
      <w:r w:rsidR="00405EBA" w:rsidRPr="0011195D">
        <w:rPr>
          <w:rFonts w:ascii="Times New Roman" w:hAnsi="Times New Roman" w:cs="Times New Roman"/>
        </w:rPr>
        <w:t>sta varilla se desliza en la parte inferior a través de un canal rectangular</w:t>
      </w:r>
      <w:r w:rsidR="00954AA4" w:rsidRPr="0011195D">
        <w:rPr>
          <w:rFonts w:ascii="Times New Roman" w:hAnsi="Times New Roman" w:cs="Times New Roman"/>
        </w:rPr>
        <w:t>,</w:t>
      </w:r>
      <w:r w:rsidR="00405EBA" w:rsidRPr="0011195D">
        <w:rPr>
          <w:rFonts w:ascii="Times New Roman" w:hAnsi="Times New Roman" w:cs="Times New Roman"/>
        </w:rPr>
        <w:t xml:space="preserve"> de sección trapezoidal</w:t>
      </w:r>
      <w:r w:rsidR="00954AA4" w:rsidRPr="0011195D">
        <w:rPr>
          <w:rFonts w:ascii="Times New Roman" w:hAnsi="Times New Roman" w:cs="Times New Roman"/>
        </w:rPr>
        <w:t>,</w:t>
      </w:r>
      <w:r w:rsidR="00405EBA" w:rsidRPr="0011195D">
        <w:rPr>
          <w:rFonts w:ascii="Times New Roman" w:hAnsi="Times New Roman" w:cs="Times New Roman"/>
        </w:rPr>
        <w:t xml:space="preserve"> que permite que </w:t>
      </w:r>
      <w:r w:rsidR="00954AA4" w:rsidRPr="0011195D">
        <w:rPr>
          <w:rFonts w:ascii="Times New Roman" w:hAnsi="Times New Roman" w:cs="Times New Roman"/>
        </w:rPr>
        <w:t xml:space="preserve">la tapa superior </w:t>
      </w:r>
      <w:r w:rsidR="00405EBA" w:rsidRPr="0011195D">
        <w:rPr>
          <w:rFonts w:ascii="Times New Roman" w:hAnsi="Times New Roman" w:cs="Times New Roman"/>
        </w:rPr>
        <w:t xml:space="preserve">pueda </w:t>
      </w:r>
      <w:r w:rsidR="00954AA4" w:rsidRPr="0011195D">
        <w:rPr>
          <w:rFonts w:ascii="Times New Roman" w:hAnsi="Times New Roman" w:cs="Times New Roman"/>
        </w:rPr>
        <w:t>funcionar, para garantizar el cierre</w:t>
      </w:r>
      <w:r w:rsidR="00705EE9" w:rsidRPr="0011195D">
        <w:rPr>
          <w:rFonts w:ascii="Times New Roman" w:hAnsi="Times New Roman" w:cs="Times New Roman"/>
        </w:rPr>
        <w:t xml:space="preserve"> (Fig. 1)</w:t>
      </w:r>
      <w:r w:rsidR="00405EBA" w:rsidRPr="0011195D">
        <w:rPr>
          <w:rFonts w:ascii="Times New Roman" w:hAnsi="Times New Roman" w:cs="Times New Roman"/>
        </w:rPr>
        <w:t xml:space="preserve">. </w:t>
      </w:r>
    </w:p>
    <w:p w:rsidR="00215513" w:rsidRPr="0011195D" w:rsidRDefault="00215513" w:rsidP="00602A37">
      <w:pPr>
        <w:spacing w:after="0" w:line="240" w:lineRule="auto"/>
        <w:jc w:val="both"/>
        <w:rPr>
          <w:rFonts w:ascii="Times New Roman" w:hAnsi="Times New Roman" w:cs="Times New Roman"/>
        </w:rPr>
      </w:pPr>
      <w:r w:rsidRPr="0011195D">
        <w:rPr>
          <w:rFonts w:ascii="Times New Roman" w:hAnsi="Times New Roman" w:cs="Times New Roman"/>
          <w:b/>
        </w:rPr>
        <w:t xml:space="preserve">Área de hallazgos en </w:t>
      </w:r>
      <w:r w:rsidRPr="0011195D">
        <w:rPr>
          <w:rFonts w:ascii="Times New Roman" w:hAnsi="Times New Roman" w:cs="Times New Roman"/>
          <w:b/>
          <w:i/>
        </w:rPr>
        <w:t>Hispania</w:t>
      </w:r>
      <w:r w:rsidRPr="0011195D">
        <w:rPr>
          <w:rFonts w:ascii="Times New Roman" w:hAnsi="Times New Roman" w:cs="Times New Roman"/>
          <w:b/>
        </w:rPr>
        <w:t>:</w:t>
      </w:r>
      <w:r w:rsidR="00863610" w:rsidRPr="0011195D">
        <w:rPr>
          <w:rFonts w:ascii="Times New Roman" w:hAnsi="Times New Roman" w:cs="Times New Roman"/>
          <w:b/>
        </w:rPr>
        <w:t xml:space="preserve"> </w:t>
      </w:r>
      <w:r w:rsidR="00863610" w:rsidRPr="0011195D">
        <w:rPr>
          <w:rFonts w:ascii="Times New Roman" w:hAnsi="Times New Roman" w:cs="Times New Roman"/>
          <w:i/>
        </w:rPr>
        <w:t>Gades</w:t>
      </w:r>
      <w:r w:rsidR="00863610" w:rsidRPr="0011195D">
        <w:rPr>
          <w:rFonts w:ascii="Times New Roman" w:hAnsi="Times New Roman" w:cs="Times New Roman"/>
          <w:b/>
        </w:rPr>
        <w:t xml:space="preserve"> (</w:t>
      </w:r>
      <w:r w:rsidRPr="0011195D">
        <w:rPr>
          <w:rFonts w:ascii="Times New Roman" w:hAnsi="Times New Roman" w:cs="Times New Roman"/>
        </w:rPr>
        <w:t>Cádiz</w:t>
      </w:r>
      <w:r w:rsidR="00863610" w:rsidRPr="0011195D">
        <w:rPr>
          <w:rFonts w:ascii="Times New Roman" w:hAnsi="Times New Roman" w:cs="Times New Roman"/>
        </w:rPr>
        <w:t>)</w:t>
      </w:r>
      <w:r w:rsidR="008978BF" w:rsidRPr="0011195D">
        <w:rPr>
          <w:rStyle w:val="Refdenotaalpie"/>
          <w:rFonts w:ascii="Times New Roman" w:hAnsi="Times New Roman" w:cs="Times New Roman"/>
        </w:rPr>
        <w:footnoteReference w:id="1"/>
      </w:r>
      <w:r w:rsidRPr="0011195D">
        <w:rPr>
          <w:rFonts w:ascii="Times New Roman" w:hAnsi="Times New Roman" w:cs="Times New Roman"/>
        </w:rPr>
        <w:t>,</w:t>
      </w:r>
      <w:r w:rsidR="00863610" w:rsidRPr="0011195D">
        <w:rPr>
          <w:rFonts w:ascii="Times New Roman" w:hAnsi="Times New Roman" w:cs="Times New Roman"/>
        </w:rPr>
        <w:t xml:space="preserve"> </w:t>
      </w:r>
      <w:r w:rsidR="00F859A4" w:rsidRPr="0011195D">
        <w:rPr>
          <w:rFonts w:ascii="Times New Roman" w:hAnsi="Times New Roman" w:cs="Times New Roman"/>
          <w:i/>
        </w:rPr>
        <w:t>Avgvsta</w:t>
      </w:r>
      <w:r w:rsidR="00863610" w:rsidRPr="0011195D">
        <w:rPr>
          <w:rFonts w:ascii="Times New Roman" w:hAnsi="Times New Roman" w:cs="Times New Roman"/>
          <w:i/>
        </w:rPr>
        <w:t xml:space="preserve"> Emerita</w:t>
      </w:r>
      <w:r w:rsidR="00863610" w:rsidRPr="0011195D">
        <w:rPr>
          <w:rFonts w:ascii="Times New Roman" w:hAnsi="Times New Roman" w:cs="Times New Roman"/>
        </w:rPr>
        <w:t xml:space="preserve"> (</w:t>
      </w:r>
      <w:r w:rsidRPr="0011195D">
        <w:rPr>
          <w:rFonts w:ascii="Times New Roman" w:hAnsi="Times New Roman" w:cs="Times New Roman"/>
        </w:rPr>
        <w:t>Mérida</w:t>
      </w:r>
      <w:r w:rsidR="00863610" w:rsidRPr="0011195D">
        <w:rPr>
          <w:rFonts w:ascii="Times New Roman" w:hAnsi="Times New Roman" w:cs="Times New Roman"/>
        </w:rPr>
        <w:t>)</w:t>
      </w:r>
      <w:r w:rsidR="00F859A4" w:rsidRPr="0011195D">
        <w:rPr>
          <w:rStyle w:val="Refdenotaalpie"/>
          <w:rFonts w:ascii="Times New Roman" w:hAnsi="Times New Roman" w:cs="Times New Roman"/>
        </w:rPr>
        <w:footnoteReference w:id="2"/>
      </w:r>
      <w:r w:rsidR="00E25049" w:rsidRPr="0011195D">
        <w:rPr>
          <w:rFonts w:ascii="Times New Roman" w:hAnsi="Times New Roman" w:cs="Times New Roman"/>
        </w:rPr>
        <w:t>,</w:t>
      </w:r>
      <w:r w:rsidR="00863610" w:rsidRPr="0011195D">
        <w:rPr>
          <w:rFonts w:ascii="Times New Roman" w:hAnsi="Times New Roman" w:cs="Times New Roman"/>
        </w:rPr>
        <w:t xml:space="preserve"> </w:t>
      </w:r>
      <w:r w:rsidR="00FF5828">
        <w:rPr>
          <w:rFonts w:ascii="Times New Roman" w:hAnsi="Times New Roman" w:cs="Times New Roman"/>
          <w:i/>
        </w:rPr>
        <w:t>Ita</w:t>
      </w:r>
      <w:r w:rsidR="00863610" w:rsidRPr="0011195D">
        <w:rPr>
          <w:rFonts w:ascii="Times New Roman" w:hAnsi="Times New Roman" w:cs="Times New Roman"/>
          <w:i/>
        </w:rPr>
        <w:t xml:space="preserve">lica </w:t>
      </w:r>
      <w:r w:rsidR="00863610" w:rsidRPr="0011195D">
        <w:rPr>
          <w:rFonts w:ascii="Times New Roman" w:hAnsi="Times New Roman" w:cs="Times New Roman"/>
        </w:rPr>
        <w:t xml:space="preserve">(Santiponce, </w:t>
      </w:r>
      <w:r w:rsidR="00E25049" w:rsidRPr="0011195D">
        <w:rPr>
          <w:rFonts w:ascii="Times New Roman" w:hAnsi="Times New Roman" w:cs="Times New Roman"/>
        </w:rPr>
        <w:t>Sevilla</w:t>
      </w:r>
      <w:r w:rsidR="00863610" w:rsidRPr="0011195D">
        <w:rPr>
          <w:rFonts w:ascii="Times New Roman" w:hAnsi="Times New Roman" w:cs="Times New Roman"/>
        </w:rPr>
        <w:t>)</w:t>
      </w:r>
      <w:r w:rsidR="00F859A4" w:rsidRPr="0011195D">
        <w:rPr>
          <w:rStyle w:val="Refdenotaalpie"/>
          <w:rFonts w:ascii="Times New Roman" w:hAnsi="Times New Roman" w:cs="Times New Roman"/>
        </w:rPr>
        <w:footnoteReference w:id="3"/>
      </w:r>
      <w:r w:rsidR="00530BB1" w:rsidRPr="0011195D">
        <w:rPr>
          <w:rFonts w:ascii="Times New Roman" w:hAnsi="Times New Roman" w:cs="Times New Roman"/>
        </w:rPr>
        <w:t xml:space="preserve">, </w:t>
      </w:r>
      <w:r w:rsidR="00530BB1" w:rsidRPr="0011195D">
        <w:rPr>
          <w:rFonts w:ascii="Times New Roman" w:hAnsi="Times New Roman" w:cs="Times New Roman"/>
          <w:i/>
        </w:rPr>
        <w:t>Emporiae</w:t>
      </w:r>
      <w:r w:rsidR="00530BB1" w:rsidRPr="0011195D">
        <w:rPr>
          <w:rFonts w:ascii="Times New Roman" w:hAnsi="Times New Roman" w:cs="Times New Roman"/>
        </w:rPr>
        <w:t xml:space="preserve"> (Ampurias)</w:t>
      </w:r>
      <w:r w:rsidR="00530BB1" w:rsidRPr="0011195D">
        <w:rPr>
          <w:rStyle w:val="Refdenotaalpie"/>
          <w:rFonts w:ascii="Times New Roman" w:hAnsi="Times New Roman" w:cs="Times New Roman"/>
        </w:rPr>
        <w:footnoteReference w:id="4"/>
      </w:r>
      <w:r w:rsidR="00530BB1" w:rsidRPr="0011195D">
        <w:rPr>
          <w:rFonts w:ascii="Times New Roman" w:hAnsi="Times New Roman" w:cs="Times New Roman"/>
        </w:rPr>
        <w:t>,</w:t>
      </w:r>
      <w:r w:rsidR="00853B79" w:rsidRPr="0011195D">
        <w:rPr>
          <w:rFonts w:ascii="Times New Roman" w:hAnsi="Times New Roman" w:cs="Times New Roman"/>
        </w:rPr>
        <w:t xml:space="preserve"> Lisboa</w:t>
      </w:r>
      <w:r w:rsidR="00913C2E" w:rsidRPr="0011195D">
        <w:rPr>
          <w:rStyle w:val="Refdenotaalpie"/>
          <w:rFonts w:ascii="Times New Roman" w:hAnsi="Times New Roman" w:cs="Times New Roman"/>
        </w:rPr>
        <w:footnoteReference w:id="5"/>
      </w:r>
      <w:r w:rsidR="00853B79" w:rsidRPr="0011195D">
        <w:rPr>
          <w:rFonts w:ascii="Times New Roman" w:hAnsi="Times New Roman" w:cs="Times New Roman"/>
        </w:rPr>
        <w:t>.</w:t>
      </w:r>
    </w:p>
    <w:p w:rsidR="006B54F5" w:rsidRPr="00093392" w:rsidRDefault="00215513" w:rsidP="00602A37">
      <w:pPr>
        <w:spacing w:after="0" w:line="240" w:lineRule="auto"/>
        <w:jc w:val="both"/>
        <w:rPr>
          <w:rFonts w:ascii="Times New Roman" w:hAnsi="Times New Roman" w:cs="Times New Roman"/>
        </w:rPr>
      </w:pPr>
      <w:r w:rsidRPr="00316DDA">
        <w:rPr>
          <w:rFonts w:ascii="Times New Roman" w:hAnsi="Times New Roman" w:cs="Times New Roman"/>
          <w:b/>
          <w:lang w:val="fr-FR"/>
        </w:rPr>
        <w:t>Área de dispersión:</w:t>
      </w:r>
      <w:r w:rsidR="009A3322" w:rsidRPr="00316DDA">
        <w:rPr>
          <w:rFonts w:ascii="Times New Roman" w:hAnsi="Times New Roman" w:cs="Times New Roman"/>
          <w:lang w:val="fr-FR"/>
        </w:rPr>
        <w:t xml:space="preserve"> </w:t>
      </w:r>
      <w:r w:rsidR="006B54F5" w:rsidRPr="00316DDA">
        <w:rPr>
          <w:rFonts w:ascii="Times New Roman" w:hAnsi="Times New Roman" w:cs="Times New Roman"/>
          <w:lang w:val="fr-FR"/>
        </w:rPr>
        <w:t xml:space="preserve">en Francia: </w:t>
      </w:r>
      <w:r w:rsidR="005F0D6B" w:rsidRPr="00316DDA">
        <w:rPr>
          <w:rFonts w:ascii="Times New Roman" w:hAnsi="Times New Roman" w:cs="Times New Roman"/>
          <w:lang w:val="fr-FR"/>
        </w:rPr>
        <w:t>Lyon</w:t>
      </w:r>
      <w:r w:rsidR="005F0D6B" w:rsidRPr="00093392">
        <w:rPr>
          <w:rStyle w:val="Refdenotaalpie"/>
          <w:rFonts w:ascii="Times New Roman" w:hAnsi="Times New Roman" w:cs="Times New Roman"/>
        </w:rPr>
        <w:footnoteReference w:id="6"/>
      </w:r>
      <w:r w:rsidR="005F0D6B" w:rsidRPr="00316DDA">
        <w:rPr>
          <w:rFonts w:ascii="Times New Roman" w:hAnsi="Times New Roman" w:cs="Times New Roman"/>
          <w:lang w:val="fr-FR"/>
        </w:rPr>
        <w:t xml:space="preserve">, </w:t>
      </w:r>
      <w:r w:rsidR="005F0D6B" w:rsidRPr="00316DDA">
        <w:rPr>
          <w:rFonts w:ascii="Times New Roman" w:hAnsi="Times New Roman" w:cs="Times New Roman"/>
          <w:lang w:val="fr-FR" w:eastAsia="es-ES"/>
        </w:rPr>
        <w:t>Necrópolis de Guérine (</w:t>
      </w:r>
      <w:r w:rsidR="006B54F5" w:rsidRPr="00316DDA">
        <w:rPr>
          <w:rFonts w:ascii="Times New Roman" w:hAnsi="Times New Roman" w:cs="Times New Roman"/>
          <w:lang w:val="fr-FR" w:eastAsia="es-ES"/>
        </w:rPr>
        <w:t>Cabasse)</w:t>
      </w:r>
      <w:r w:rsidR="005F0D6B" w:rsidRPr="00093392">
        <w:rPr>
          <w:rStyle w:val="Refdenotaalpie"/>
          <w:rFonts w:ascii="Times New Roman" w:hAnsi="Times New Roman" w:cs="Times New Roman"/>
          <w:lang w:eastAsia="es-ES"/>
        </w:rPr>
        <w:footnoteReference w:id="7"/>
      </w:r>
      <w:r w:rsidR="005F0D6B" w:rsidRPr="00316DDA">
        <w:rPr>
          <w:rFonts w:ascii="Times New Roman" w:hAnsi="Times New Roman" w:cs="Times New Roman"/>
          <w:lang w:val="fr-FR" w:eastAsia="es-ES"/>
        </w:rPr>
        <w:t xml:space="preserve">, </w:t>
      </w:r>
      <w:r w:rsidR="005F0D6B" w:rsidRPr="00316DDA">
        <w:rPr>
          <w:rFonts w:ascii="Times New Roman" w:hAnsi="Times New Roman" w:cs="Times New Roman"/>
          <w:lang w:val="fr-FR"/>
        </w:rPr>
        <w:t>Epais-Rhus, St-Paul-Trois-Châteaux,</w:t>
      </w:r>
      <w:r w:rsidR="006B54F5" w:rsidRPr="00316DDA">
        <w:rPr>
          <w:rFonts w:ascii="Times New Roman" w:hAnsi="Times New Roman" w:cs="Times New Roman"/>
          <w:lang w:val="fr-FR"/>
        </w:rPr>
        <w:t xml:space="preserve"> Lapalud</w:t>
      </w:r>
      <w:r w:rsidR="005F0D6B" w:rsidRPr="00316DDA">
        <w:rPr>
          <w:rFonts w:ascii="Times New Roman" w:hAnsi="Times New Roman" w:cs="Times New Roman"/>
          <w:lang w:val="fr-FR"/>
        </w:rPr>
        <w:t xml:space="preserve">, Balaruc-les-Bains (Hérault), Beaucaire (Gard), </w:t>
      </w:r>
      <w:r w:rsidR="006B54F5" w:rsidRPr="00316DDA">
        <w:rPr>
          <w:rFonts w:ascii="Times New Roman" w:hAnsi="Times New Roman" w:cs="Times New Roman"/>
          <w:lang w:val="fr-FR"/>
        </w:rPr>
        <w:t xml:space="preserve">Avignon, </w:t>
      </w:r>
      <w:r w:rsidR="006B54F5" w:rsidRPr="00316DDA">
        <w:rPr>
          <w:rFonts w:ascii="Times New Roman" w:hAnsi="Times New Roman" w:cs="Times New Roman"/>
          <w:lang w:val="fr-FR"/>
        </w:rPr>
        <w:lastRenderedPageBreak/>
        <w:t>Marseille</w:t>
      </w:r>
      <w:r w:rsidR="006B54F5" w:rsidRPr="00093392">
        <w:rPr>
          <w:rStyle w:val="Refdenotaalpie"/>
          <w:rFonts w:ascii="Times New Roman" w:hAnsi="Times New Roman" w:cs="Times New Roman"/>
        </w:rPr>
        <w:footnoteReference w:id="8"/>
      </w:r>
      <w:r w:rsidR="006B54F5" w:rsidRPr="00316DDA">
        <w:rPr>
          <w:rFonts w:ascii="Times New Roman" w:hAnsi="Times New Roman" w:cs="Times New Roman"/>
          <w:lang w:val="fr-FR"/>
        </w:rPr>
        <w:t>, Langres, Les Bolards y Dijon</w:t>
      </w:r>
      <w:r w:rsidR="006B54F5" w:rsidRPr="00093392">
        <w:rPr>
          <w:rStyle w:val="Refdenotaalpie"/>
          <w:rFonts w:ascii="Times New Roman" w:hAnsi="Times New Roman" w:cs="Times New Roman"/>
        </w:rPr>
        <w:footnoteReference w:id="9"/>
      </w:r>
      <w:r w:rsidR="006B54F5" w:rsidRPr="00316DDA">
        <w:rPr>
          <w:rFonts w:ascii="Times New Roman" w:hAnsi="Times New Roman" w:cs="Times New Roman"/>
          <w:lang w:val="fr-FR"/>
        </w:rPr>
        <w:t xml:space="preserve">. </w:t>
      </w:r>
      <w:r w:rsidR="006B54F5" w:rsidRPr="00316DDA">
        <w:rPr>
          <w:rFonts w:ascii="Times New Roman" w:hAnsi="Times New Roman" w:cs="Times New Roman"/>
          <w:lang w:val="it-IT"/>
        </w:rPr>
        <w:t>En</w:t>
      </w:r>
      <w:r w:rsidR="005F0D6B" w:rsidRPr="00316DDA">
        <w:rPr>
          <w:rFonts w:ascii="Times New Roman" w:hAnsi="Times New Roman" w:cs="Times New Roman"/>
          <w:lang w:val="it-IT"/>
        </w:rPr>
        <w:t xml:space="preserve"> Italia: Tortona, Etr</w:t>
      </w:r>
      <w:r w:rsidR="000B0759" w:rsidRPr="00316DDA">
        <w:rPr>
          <w:rFonts w:ascii="Times New Roman" w:hAnsi="Times New Roman" w:cs="Times New Roman"/>
          <w:lang w:val="it-IT"/>
        </w:rPr>
        <w:t xml:space="preserve">évie, Herculano, </w:t>
      </w:r>
      <w:r w:rsidR="005F0D6B" w:rsidRPr="00316DDA">
        <w:rPr>
          <w:rFonts w:ascii="Times New Roman" w:hAnsi="Times New Roman" w:cs="Times New Roman"/>
          <w:lang w:val="it-IT"/>
        </w:rPr>
        <w:t>Pompeya</w:t>
      </w:r>
      <w:r w:rsidR="005F0D6B" w:rsidRPr="00093392">
        <w:rPr>
          <w:rStyle w:val="Refdenotaalpie"/>
          <w:rFonts w:ascii="Times New Roman" w:hAnsi="Times New Roman" w:cs="Times New Roman"/>
        </w:rPr>
        <w:footnoteReference w:id="10"/>
      </w:r>
      <w:r w:rsidR="006B54F5" w:rsidRPr="00316DDA">
        <w:rPr>
          <w:rFonts w:ascii="Times New Roman" w:hAnsi="Times New Roman" w:cs="Times New Roman"/>
          <w:lang w:val="it-IT"/>
        </w:rPr>
        <w:t>,</w:t>
      </w:r>
      <w:r w:rsidR="005F0D6B" w:rsidRPr="00316DDA">
        <w:rPr>
          <w:rFonts w:ascii="Times New Roman" w:hAnsi="Times New Roman" w:cs="Times New Roman"/>
          <w:lang w:val="it-IT"/>
        </w:rPr>
        <w:t xml:space="preserve"> </w:t>
      </w:r>
      <w:r w:rsidR="00E42F1E" w:rsidRPr="00316DDA">
        <w:rPr>
          <w:rFonts w:ascii="Times New Roman" w:hAnsi="Times New Roman" w:cs="Times New Roman"/>
          <w:lang w:val="it-IT"/>
        </w:rPr>
        <w:t>Nemi, Roma, Otranto</w:t>
      </w:r>
      <w:r w:rsidR="000B0759" w:rsidRPr="00316DDA">
        <w:rPr>
          <w:rFonts w:ascii="Times New Roman" w:hAnsi="Times New Roman" w:cs="Times New Roman"/>
          <w:lang w:val="it-IT"/>
        </w:rPr>
        <w:t xml:space="preserve">, Tarento, Cremona, Volterra, </w:t>
      </w:r>
      <w:r w:rsidR="00E42F1E" w:rsidRPr="00316DDA">
        <w:rPr>
          <w:rFonts w:ascii="Times New Roman" w:hAnsi="Times New Roman" w:cs="Times New Roman"/>
          <w:lang w:val="it-IT"/>
        </w:rPr>
        <w:t>Alba Pompeya</w:t>
      </w:r>
      <w:r w:rsidR="00E42F1E" w:rsidRPr="00093392">
        <w:rPr>
          <w:rStyle w:val="Refdenotaalpie"/>
          <w:rFonts w:ascii="Times New Roman" w:hAnsi="Times New Roman" w:cs="Times New Roman"/>
        </w:rPr>
        <w:footnoteReference w:id="11"/>
      </w:r>
      <w:r w:rsidR="003B3A59" w:rsidRPr="00316DDA">
        <w:rPr>
          <w:rFonts w:ascii="Times New Roman" w:hAnsi="Times New Roman" w:cs="Times New Roman"/>
          <w:lang w:val="it-IT"/>
        </w:rPr>
        <w:t xml:space="preserve">. </w:t>
      </w:r>
      <w:r w:rsidR="00E42F1E" w:rsidRPr="00316DDA">
        <w:rPr>
          <w:rFonts w:ascii="Times New Roman" w:hAnsi="Times New Roman" w:cs="Times New Roman"/>
          <w:lang w:val="it-IT"/>
        </w:rPr>
        <w:t xml:space="preserve">En Suiza: </w:t>
      </w:r>
      <w:r w:rsidR="00E42F1E" w:rsidRPr="00316DDA">
        <w:rPr>
          <w:rFonts w:ascii="Times New Roman" w:hAnsi="Times New Roman" w:cs="Times New Roman"/>
          <w:i/>
          <w:lang w:val="it-IT"/>
        </w:rPr>
        <w:t>Aventicvm</w:t>
      </w:r>
      <w:r w:rsidR="00E42F1E" w:rsidRPr="00316DDA">
        <w:rPr>
          <w:rFonts w:ascii="Times New Roman" w:hAnsi="Times New Roman" w:cs="Times New Roman"/>
          <w:lang w:val="it-IT"/>
        </w:rPr>
        <w:t xml:space="preserve"> (Avenches)</w:t>
      </w:r>
      <w:r w:rsidR="00E42F1E" w:rsidRPr="00093392">
        <w:rPr>
          <w:rStyle w:val="Refdenotaalpie"/>
          <w:rFonts w:ascii="Times New Roman" w:hAnsi="Times New Roman" w:cs="Times New Roman"/>
        </w:rPr>
        <w:footnoteReference w:id="12"/>
      </w:r>
      <w:r w:rsidR="00AD2DAF" w:rsidRPr="00316DDA">
        <w:rPr>
          <w:rFonts w:ascii="Times New Roman" w:hAnsi="Times New Roman" w:cs="Times New Roman"/>
          <w:lang w:val="it-IT"/>
        </w:rPr>
        <w:t xml:space="preserve">. En Inglaterra en: </w:t>
      </w:r>
      <w:r w:rsidR="00901C08" w:rsidRPr="00316DDA">
        <w:rPr>
          <w:rFonts w:ascii="Times New Roman" w:hAnsi="Times New Roman" w:cs="Times New Roman"/>
          <w:lang w:val="it-IT"/>
        </w:rPr>
        <w:t>Londres</w:t>
      </w:r>
      <w:r w:rsidR="00E42F1E" w:rsidRPr="00093392">
        <w:rPr>
          <w:rStyle w:val="Refdenotaalpie"/>
          <w:rFonts w:ascii="Times New Roman" w:hAnsi="Times New Roman" w:cs="Times New Roman"/>
        </w:rPr>
        <w:footnoteReference w:id="13"/>
      </w:r>
      <w:r w:rsidR="00AD2DAF" w:rsidRPr="00316DDA">
        <w:rPr>
          <w:rFonts w:ascii="Times New Roman" w:hAnsi="Times New Roman" w:cs="Times New Roman"/>
          <w:lang w:val="it-IT"/>
        </w:rPr>
        <w:t>. En Alemania en:</w:t>
      </w:r>
      <w:r w:rsidR="00E42F1E" w:rsidRPr="00316DDA">
        <w:rPr>
          <w:rFonts w:ascii="Times New Roman" w:hAnsi="Times New Roman" w:cs="Times New Roman"/>
          <w:lang w:val="it-IT"/>
        </w:rPr>
        <w:t xml:space="preserve"> Kersch.</w:t>
      </w:r>
      <w:r w:rsidR="00AD2DAF" w:rsidRPr="00316DDA">
        <w:rPr>
          <w:rFonts w:ascii="Times New Roman" w:hAnsi="Times New Roman" w:cs="Times New Roman"/>
          <w:lang w:val="it-IT"/>
        </w:rPr>
        <w:t xml:space="preserve"> En Austria en:</w:t>
      </w:r>
      <w:r w:rsidR="00E42F1E" w:rsidRPr="00316DDA">
        <w:rPr>
          <w:rFonts w:ascii="Times New Roman" w:hAnsi="Times New Roman" w:cs="Times New Roman"/>
          <w:lang w:val="it-IT"/>
        </w:rPr>
        <w:t xml:space="preserve"> </w:t>
      </w:r>
      <w:r w:rsidR="00AD2DAF" w:rsidRPr="00316DDA">
        <w:rPr>
          <w:rFonts w:ascii="Times New Roman" w:hAnsi="Times New Roman" w:cs="Times New Roman"/>
          <w:lang w:val="it-IT"/>
        </w:rPr>
        <w:t>Magdalensberg</w:t>
      </w:r>
      <w:r w:rsidR="00E42F1E" w:rsidRPr="00093392">
        <w:rPr>
          <w:rStyle w:val="Refdenotaalpie"/>
          <w:rFonts w:ascii="Times New Roman" w:hAnsi="Times New Roman" w:cs="Times New Roman"/>
        </w:rPr>
        <w:footnoteReference w:id="14"/>
      </w:r>
      <w:r w:rsidR="00AD2DAF" w:rsidRPr="00316DDA">
        <w:rPr>
          <w:rFonts w:ascii="Times New Roman" w:hAnsi="Times New Roman" w:cs="Times New Roman"/>
          <w:lang w:val="it-IT"/>
        </w:rPr>
        <w:t>. En Hungría en:</w:t>
      </w:r>
      <w:r w:rsidR="00E42F1E" w:rsidRPr="00316DDA">
        <w:rPr>
          <w:rFonts w:ascii="Times New Roman" w:hAnsi="Times New Roman" w:cs="Times New Roman"/>
          <w:lang w:val="it-IT"/>
        </w:rPr>
        <w:t xml:space="preserve"> Budapest</w:t>
      </w:r>
      <w:r w:rsidR="00E42F1E" w:rsidRPr="00093392">
        <w:rPr>
          <w:rStyle w:val="Refdenotaalpie"/>
          <w:rFonts w:ascii="Times New Roman" w:hAnsi="Times New Roman" w:cs="Times New Roman"/>
        </w:rPr>
        <w:footnoteReference w:id="15"/>
      </w:r>
      <w:r w:rsidR="00AD2DAF" w:rsidRPr="00316DDA">
        <w:rPr>
          <w:rFonts w:ascii="Times New Roman" w:hAnsi="Times New Roman" w:cs="Times New Roman"/>
          <w:lang w:val="it-IT"/>
        </w:rPr>
        <w:t xml:space="preserve">. </w:t>
      </w:r>
      <w:r w:rsidR="00AD2DAF" w:rsidRPr="00093392">
        <w:rPr>
          <w:rFonts w:ascii="Times New Roman" w:hAnsi="Times New Roman" w:cs="Times New Roman"/>
        </w:rPr>
        <w:t xml:space="preserve">En Israel en: </w:t>
      </w:r>
      <w:r w:rsidR="00E42F1E" w:rsidRPr="00093392">
        <w:rPr>
          <w:rFonts w:ascii="Times New Roman" w:hAnsi="Times New Roman" w:cs="Times New Roman"/>
          <w:i/>
        </w:rPr>
        <w:t>Caesarea Maritima</w:t>
      </w:r>
      <w:r w:rsidR="00E42F1E" w:rsidRPr="00093392">
        <w:rPr>
          <w:rStyle w:val="Refdenotaalpie"/>
          <w:rFonts w:ascii="Times New Roman" w:hAnsi="Times New Roman" w:cs="Times New Roman"/>
        </w:rPr>
        <w:footnoteReference w:id="16"/>
      </w:r>
      <w:r w:rsidR="00AD2DAF" w:rsidRPr="00093392">
        <w:rPr>
          <w:rFonts w:ascii="Times New Roman" w:hAnsi="Times New Roman" w:cs="Times New Roman"/>
        </w:rPr>
        <w:t>. En Gracia en:</w:t>
      </w:r>
      <w:r w:rsidR="00047330" w:rsidRPr="00093392">
        <w:rPr>
          <w:rFonts w:ascii="Times New Roman" w:hAnsi="Times New Roman" w:cs="Times New Roman"/>
          <w:lang w:eastAsia="es-ES"/>
        </w:rPr>
        <w:t xml:space="preserve"> Mese</w:t>
      </w:r>
      <w:r w:rsidR="00AD2DAF" w:rsidRPr="00093392">
        <w:rPr>
          <w:rFonts w:ascii="Times New Roman" w:hAnsi="Times New Roman" w:cs="Times New Roman"/>
          <w:lang w:eastAsia="es-ES"/>
        </w:rPr>
        <w:t>ne (Peloponeso</w:t>
      </w:r>
      <w:r w:rsidR="00E42F1E" w:rsidRPr="00093392">
        <w:rPr>
          <w:rStyle w:val="Refdenotaalpie"/>
          <w:rFonts w:ascii="Times New Roman" w:hAnsi="Times New Roman" w:cs="Times New Roman"/>
          <w:lang w:eastAsia="es-ES"/>
        </w:rPr>
        <w:footnoteReference w:id="17"/>
      </w:r>
      <w:r w:rsidR="00E42F1E" w:rsidRPr="00093392">
        <w:rPr>
          <w:rFonts w:ascii="Times New Roman" w:hAnsi="Times New Roman" w:cs="Times New Roman"/>
          <w:lang w:eastAsia="es-ES"/>
        </w:rPr>
        <w:t>.</w:t>
      </w:r>
    </w:p>
    <w:p w:rsidR="00215513" w:rsidRPr="00093392" w:rsidRDefault="00215513" w:rsidP="00602A37">
      <w:pPr>
        <w:spacing w:after="0" w:line="240" w:lineRule="auto"/>
        <w:jc w:val="both"/>
        <w:rPr>
          <w:rFonts w:ascii="Times New Roman" w:hAnsi="Times New Roman" w:cs="Times New Roman"/>
        </w:rPr>
      </w:pPr>
      <w:r w:rsidRPr="00093392">
        <w:rPr>
          <w:rFonts w:ascii="Times New Roman" w:hAnsi="Times New Roman" w:cs="Times New Roman"/>
          <w:b/>
        </w:rPr>
        <w:t>Cronología</w:t>
      </w:r>
      <w:r w:rsidRPr="00093392">
        <w:rPr>
          <w:rFonts w:ascii="Times New Roman" w:hAnsi="Times New Roman" w:cs="Times New Roman"/>
        </w:rPr>
        <w:t>:</w:t>
      </w:r>
      <w:r w:rsidR="00F859A4" w:rsidRPr="00093392">
        <w:rPr>
          <w:rFonts w:ascii="Times New Roman" w:hAnsi="Times New Roman" w:cs="Times New Roman"/>
        </w:rPr>
        <w:t xml:space="preserve"> En Cádiz se fechan en el siglo III d.C. En </w:t>
      </w:r>
      <w:r w:rsidR="00F859A4" w:rsidRPr="00093392">
        <w:rPr>
          <w:rFonts w:ascii="Times New Roman" w:hAnsi="Times New Roman" w:cs="Times New Roman"/>
          <w:i/>
        </w:rPr>
        <w:t>Emerita</w:t>
      </w:r>
      <w:r w:rsidR="0009655A" w:rsidRPr="00093392">
        <w:rPr>
          <w:rFonts w:ascii="Times New Roman" w:hAnsi="Times New Roman" w:cs="Times New Roman"/>
        </w:rPr>
        <w:t xml:space="preserve"> se fechan en</w:t>
      </w:r>
      <w:r w:rsidR="004E77D7" w:rsidRPr="00093392">
        <w:rPr>
          <w:rFonts w:ascii="Times New Roman" w:hAnsi="Times New Roman" w:cs="Times New Roman"/>
        </w:rPr>
        <w:t xml:space="preserve">tre </w:t>
      </w:r>
      <w:r w:rsidR="007D64F5" w:rsidRPr="00093392">
        <w:rPr>
          <w:rFonts w:ascii="Times New Roman" w:hAnsi="Times New Roman" w:cs="Times New Roman"/>
        </w:rPr>
        <w:t>mediados y finales</w:t>
      </w:r>
      <w:r w:rsidR="004E77D7" w:rsidRPr="00093392">
        <w:rPr>
          <w:rFonts w:ascii="Times New Roman" w:hAnsi="Times New Roman" w:cs="Times New Roman"/>
        </w:rPr>
        <w:t xml:space="preserve"> d</w:t>
      </w:r>
      <w:r w:rsidR="0009655A" w:rsidRPr="00093392">
        <w:rPr>
          <w:rFonts w:ascii="Times New Roman" w:hAnsi="Times New Roman" w:cs="Times New Roman"/>
        </w:rPr>
        <w:t>el</w:t>
      </w:r>
      <w:r w:rsidR="00F859A4" w:rsidRPr="00093392">
        <w:rPr>
          <w:rFonts w:ascii="Times New Roman" w:hAnsi="Times New Roman" w:cs="Times New Roman"/>
        </w:rPr>
        <w:t xml:space="preserve"> siglo</w:t>
      </w:r>
      <w:r w:rsidR="0009655A" w:rsidRPr="00093392">
        <w:rPr>
          <w:rFonts w:ascii="Times New Roman" w:hAnsi="Times New Roman" w:cs="Times New Roman"/>
        </w:rPr>
        <w:t xml:space="preserve"> I</w:t>
      </w:r>
      <w:r w:rsidR="00F859A4" w:rsidRPr="00093392">
        <w:rPr>
          <w:rFonts w:ascii="Times New Roman" w:hAnsi="Times New Roman" w:cs="Times New Roman"/>
        </w:rPr>
        <w:t xml:space="preserve"> d.C</w:t>
      </w:r>
      <w:r w:rsidR="0009655A" w:rsidRPr="00093392">
        <w:rPr>
          <w:rStyle w:val="Refdenotaalpie"/>
          <w:rFonts w:ascii="Times New Roman" w:hAnsi="Times New Roman" w:cs="Times New Roman"/>
        </w:rPr>
        <w:footnoteReference w:id="18"/>
      </w:r>
      <w:r w:rsidR="007D64F5" w:rsidRPr="00093392">
        <w:rPr>
          <w:rFonts w:ascii="Times New Roman" w:hAnsi="Times New Roman" w:cs="Times New Roman"/>
        </w:rPr>
        <w:t xml:space="preserve">. </w:t>
      </w:r>
      <w:r w:rsidR="003922E8" w:rsidRPr="00093392">
        <w:rPr>
          <w:rFonts w:ascii="Times New Roman" w:hAnsi="Times New Roman" w:cs="Times New Roman"/>
        </w:rPr>
        <w:t xml:space="preserve"> En Avenches, desde la época de T</w:t>
      </w:r>
      <w:r w:rsidR="0016609B" w:rsidRPr="00093392">
        <w:rPr>
          <w:rFonts w:ascii="Times New Roman" w:hAnsi="Times New Roman" w:cs="Times New Roman"/>
        </w:rPr>
        <w:t xml:space="preserve">iberio </w:t>
      </w:r>
      <w:r w:rsidR="0009655A" w:rsidRPr="00093392">
        <w:rPr>
          <w:rFonts w:ascii="Times New Roman" w:hAnsi="Times New Roman" w:cs="Times New Roman"/>
        </w:rPr>
        <w:t>- mitad</w:t>
      </w:r>
      <w:r w:rsidR="0016609B" w:rsidRPr="00093392">
        <w:rPr>
          <w:rFonts w:ascii="Times New Roman" w:hAnsi="Times New Roman" w:cs="Times New Roman"/>
        </w:rPr>
        <w:t xml:space="preserve"> del siglo I d.C</w:t>
      </w:r>
      <w:r w:rsidR="003922E8" w:rsidRPr="00093392">
        <w:rPr>
          <w:rStyle w:val="Refdenotaalpie"/>
          <w:rFonts w:ascii="Times New Roman" w:hAnsi="Times New Roman" w:cs="Times New Roman"/>
        </w:rPr>
        <w:footnoteReference w:id="19"/>
      </w:r>
      <w:r w:rsidR="0016609B" w:rsidRPr="00093392">
        <w:rPr>
          <w:rFonts w:ascii="Times New Roman" w:hAnsi="Times New Roman" w:cs="Times New Roman"/>
        </w:rPr>
        <w:t xml:space="preserve">. </w:t>
      </w:r>
      <w:r w:rsidR="0016609B" w:rsidRPr="00093392">
        <w:rPr>
          <w:rFonts w:ascii="Times New Roman" w:hAnsi="Times New Roman" w:cs="Times New Roman"/>
          <w:lang w:eastAsia="es-ES"/>
        </w:rPr>
        <w:t>En la Necrópolis de Guérine, en base al conjunto del material asociado se puede fechar en el siglo I d.C.</w:t>
      </w:r>
    </w:p>
    <w:p w:rsidR="00BD0F4E" w:rsidRDefault="00BD0F4E" w:rsidP="00BD0F4E">
      <w:pPr>
        <w:spacing w:after="0" w:line="240" w:lineRule="auto"/>
        <w:rPr>
          <w:rFonts w:ascii="Times New Roman" w:hAnsi="Times New Roman" w:cs="Times New Roman"/>
        </w:rPr>
      </w:pPr>
    </w:p>
    <w:p w:rsidR="00F81C03" w:rsidRDefault="00F81C03" w:rsidP="00BD0F4E">
      <w:pPr>
        <w:spacing w:after="0" w:line="240" w:lineRule="auto"/>
        <w:rPr>
          <w:rFonts w:ascii="Times New Roman" w:hAnsi="Times New Roman" w:cs="Times New Roman"/>
        </w:rPr>
      </w:pPr>
    </w:p>
    <w:p w:rsidR="00F81C03" w:rsidRPr="00CB039F" w:rsidRDefault="00F81C03" w:rsidP="00BD0F4E">
      <w:pPr>
        <w:spacing w:after="0" w:line="240" w:lineRule="auto"/>
        <w:rPr>
          <w:rFonts w:ascii="Times New Roman" w:hAnsi="Times New Roman" w:cs="Times New Roman"/>
        </w:rPr>
      </w:pPr>
    </w:p>
    <w:p w:rsidR="002757FC" w:rsidRPr="00CB039F" w:rsidRDefault="00941244" w:rsidP="00C17027">
      <w:pPr>
        <w:rPr>
          <w:rFonts w:ascii="Times New Roman" w:hAnsi="Times New Roman" w:cs="Times New Roman"/>
          <w:b/>
        </w:rPr>
      </w:pPr>
      <w:r w:rsidRPr="00CB039F">
        <w:rPr>
          <w:rFonts w:ascii="Times New Roman" w:hAnsi="Times New Roman" w:cs="Times New Roman"/>
          <w:b/>
        </w:rPr>
        <w:t>Análisis:</w:t>
      </w:r>
      <w:r w:rsidR="00571FF8" w:rsidRPr="00CB039F">
        <w:rPr>
          <w:rFonts w:ascii="Times New Roman" w:hAnsi="Times New Roman" w:cs="Times New Roman"/>
          <w:b/>
        </w:rPr>
        <w:t xml:space="preserve"> </w:t>
      </w:r>
    </w:p>
    <w:p w:rsidR="00DA3FA4" w:rsidRPr="00CB039F" w:rsidRDefault="0037238B" w:rsidP="007501C1">
      <w:pPr>
        <w:spacing w:after="0" w:line="240" w:lineRule="auto"/>
        <w:jc w:val="both"/>
        <w:rPr>
          <w:rFonts w:ascii="Times New Roman" w:hAnsi="Times New Roman" w:cs="Times New Roman"/>
        </w:rPr>
      </w:pPr>
      <w:r w:rsidRPr="00CB039F">
        <w:rPr>
          <w:rFonts w:ascii="Times New Roman" w:hAnsi="Times New Roman" w:cs="Times New Roman"/>
        </w:rPr>
        <w:t>En general estas capsulas, pr</w:t>
      </w:r>
      <w:r w:rsidR="000E345F" w:rsidRPr="00CB039F">
        <w:rPr>
          <w:rFonts w:ascii="Times New Roman" w:hAnsi="Times New Roman" w:cs="Times New Roman"/>
        </w:rPr>
        <w:t>eferimos denominarlos precintos</w:t>
      </w:r>
      <w:r w:rsidRPr="00CB039F">
        <w:rPr>
          <w:rFonts w:ascii="Times New Roman" w:hAnsi="Times New Roman" w:cs="Times New Roman"/>
        </w:rPr>
        <w:t xml:space="preserve"> teniendo en cuenta la funci</w:t>
      </w:r>
      <w:r w:rsidR="003E6805">
        <w:rPr>
          <w:rFonts w:ascii="Times New Roman" w:hAnsi="Times New Roman" w:cs="Times New Roman"/>
        </w:rPr>
        <w:t>ón que van a desarrollar, cumplían</w:t>
      </w:r>
      <w:r w:rsidR="000E345F" w:rsidRPr="00CB039F">
        <w:rPr>
          <w:rFonts w:ascii="Times New Roman" w:hAnsi="Times New Roman" w:cs="Times New Roman"/>
        </w:rPr>
        <w:t xml:space="preserve"> la </w:t>
      </w:r>
      <w:r w:rsidR="000E345F" w:rsidRPr="00CB039F">
        <w:rPr>
          <w:rFonts w:ascii="Times New Roman" w:hAnsi="Times New Roman" w:cs="Times New Roman"/>
          <w:lang w:val="pt-PT"/>
        </w:rPr>
        <w:t>misión de garantizar que el contenido del interior del recipiente no fuese alterado</w:t>
      </w:r>
      <w:r w:rsidR="000E345F" w:rsidRPr="00CB039F">
        <w:rPr>
          <w:rFonts w:ascii="Times New Roman" w:hAnsi="Times New Roman" w:cs="Times New Roman"/>
        </w:rPr>
        <w:t>. Garantía que como plantea Alonso, no era muy segura</w:t>
      </w:r>
      <w:r w:rsidR="000E345F" w:rsidRPr="00CB039F">
        <w:rPr>
          <w:rStyle w:val="Refdenotaalpie"/>
          <w:rFonts w:ascii="Times New Roman" w:hAnsi="Times New Roman" w:cs="Times New Roman"/>
        </w:rPr>
        <w:footnoteReference w:id="20"/>
      </w:r>
      <w:r w:rsidR="000E345F" w:rsidRPr="00CB039F">
        <w:rPr>
          <w:rFonts w:ascii="Times New Roman" w:hAnsi="Times New Roman" w:cs="Times New Roman"/>
        </w:rPr>
        <w:t xml:space="preserve">. </w:t>
      </w:r>
      <w:r w:rsidRPr="00CB039F">
        <w:rPr>
          <w:rFonts w:ascii="Times New Roman" w:hAnsi="Times New Roman" w:cs="Times New Roman"/>
        </w:rPr>
        <w:t>Se componen en líneas generales de dos partes: un depósito (pequeño espacio donde se colocaba la cera), y una tapa.</w:t>
      </w:r>
    </w:p>
    <w:p w:rsidR="00DA3FA4" w:rsidRPr="00CB039F" w:rsidRDefault="00DA3FA4" w:rsidP="007501C1">
      <w:pPr>
        <w:spacing w:after="0" w:line="240" w:lineRule="auto"/>
        <w:jc w:val="both"/>
        <w:rPr>
          <w:rFonts w:ascii="Times New Roman" w:hAnsi="Times New Roman" w:cs="Times New Roman"/>
        </w:rPr>
      </w:pPr>
    </w:p>
    <w:p w:rsidR="007501C1" w:rsidRPr="00CB039F" w:rsidRDefault="00DA3FA4" w:rsidP="007501C1">
      <w:pPr>
        <w:spacing w:after="0" w:line="240" w:lineRule="auto"/>
        <w:jc w:val="both"/>
        <w:rPr>
          <w:rFonts w:ascii="Times New Roman" w:hAnsi="Times New Roman" w:cs="Times New Roman"/>
        </w:rPr>
      </w:pPr>
      <w:r w:rsidRPr="00CB039F">
        <w:rPr>
          <w:rFonts w:ascii="Times New Roman" w:hAnsi="Times New Roman" w:cs="Times New Roman"/>
        </w:rPr>
        <w:t xml:space="preserve">En la Península Ibérica se localizan tres modelos de precintos: </w:t>
      </w:r>
      <w:r w:rsidRPr="00CB039F">
        <w:rPr>
          <w:rFonts w:ascii="Times New Roman" w:hAnsi="Times New Roman" w:cs="Times New Roman"/>
          <w:lang w:val="pt-PT"/>
        </w:rPr>
        <w:t>Semiovalado, Cuadrangulares y Rectangulares. Prototipos</w:t>
      </w:r>
      <w:r w:rsidRPr="00CB039F">
        <w:rPr>
          <w:rFonts w:ascii="Times New Roman" w:hAnsi="Times New Roman" w:cs="Times New Roman"/>
        </w:rPr>
        <w:t xml:space="preserve"> que también se recogen, con mayor o menor incidencia, en el resto del Imperio, sobre todo en el área italiana, francesa e hispana. En los dos primeros, se localiza e</w:t>
      </w:r>
      <w:r w:rsidR="0037238B" w:rsidRPr="00CB039F">
        <w:rPr>
          <w:rFonts w:ascii="Times New Roman" w:hAnsi="Times New Roman" w:cs="Times New Roman"/>
        </w:rPr>
        <w:t xml:space="preserve">n el depósito los orificios por donde pasaban los hilos que garantizaban, junto con la cera, que el precinto no se alterase. </w:t>
      </w:r>
      <w:r w:rsidR="000E345F" w:rsidRPr="00CB039F">
        <w:rPr>
          <w:rFonts w:ascii="Times New Roman" w:hAnsi="Times New Roman" w:cs="Times New Roman"/>
        </w:rPr>
        <w:t>Estos pequeños precintos los encontramos tanto en metal</w:t>
      </w:r>
      <w:r w:rsidR="000724F9" w:rsidRPr="00CB039F">
        <w:rPr>
          <w:rStyle w:val="Refdenotaalpie"/>
          <w:rFonts w:ascii="Times New Roman" w:hAnsi="Times New Roman" w:cs="Times New Roman"/>
        </w:rPr>
        <w:footnoteReference w:id="21"/>
      </w:r>
      <w:r w:rsidR="000E345F" w:rsidRPr="00CB039F">
        <w:rPr>
          <w:rFonts w:ascii="Times New Roman" w:hAnsi="Times New Roman" w:cs="Times New Roman"/>
        </w:rPr>
        <w:t xml:space="preserve"> como en hueso</w:t>
      </w:r>
      <w:r w:rsidR="00C53858" w:rsidRPr="00CB039F">
        <w:rPr>
          <w:rStyle w:val="Refdenotaalpie"/>
          <w:rFonts w:ascii="Times New Roman" w:hAnsi="Times New Roman" w:cs="Times New Roman"/>
        </w:rPr>
        <w:footnoteReference w:id="22"/>
      </w:r>
      <w:r w:rsidR="000E345F" w:rsidRPr="00CB039F">
        <w:rPr>
          <w:rFonts w:ascii="Times New Roman" w:hAnsi="Times New Roman" w:cs="Times New Roman"/>
        </w:rPr>
        <w:t xml:space="preserve"> o madera</w:t>
      </w:r>
      <w:r w:rsidR="000E345F" w:rsidRPr="00CB039F">
        <w:rPr>
          <w:rStyle w:val="Refdenotaalpie"/>
          <w:rFonts w:ascii="Times New Roman" w:hAnsi="Times New Roman" w:cs="Times New Roman"/>
        </w:rPr>
        <w:footnoteReference w:id="23"/>
      </w:r>
      <w:r w:rsidRPr="00CB039F">
        <w:rPr>
          <w:rFonts w:ascii="Times New Roman" w:hAnsi="Times New Roman" w:cs="Times New Roman"/>
        </w:rPr>
        <w:t xml:space="preserve">. Mientras que en el tercer grupo la estructura es diferente, </w:t>
      </w:r>
      <w:r w:rsidR="001215BF" w:rsidRPr="00CB039F">
        <w:rPr>
          <w:rFonts w:ascii="Times New Roman" w:hAnsi="Times New Roman" w:cs="Times New Roman"/>
        </w:rPr>
        <w:t>ejerciendo</w:t>
      </w:r>
      <w:r w:rsidRPr="00CB039F">
        <w:rPr>
          <w:rFonts w:ascii="Times New Roman" w:hAnsi="Times New Roman" w:cs="Times New Roman"/>
        </w:rPr>
        <w:t xml:space="preserve"> </w:t>
      </w:r>
      <w:r w:rsidR="001215BF" w:rsidRPr="00CB039F">
        <w:rPr>
          <w:rFonts w:ascii="Times New Roman" w:hAnsi="Times New Roman" w:cs="Times New Roman"/>
        </w:rPr>
        <w:t>la misma función que los anteriores</w:t>
      </w:r>
      <w:r w:rsidR="000E345F" w:rsidRPr="00CB039F">
        <w:rPr>
          <w:rFonts w:ascii="Times New Roman" w:hAnsi="Times New Roman" w:cs="Times New Roman"/>
        </w:rPr>
        <w:t xml:space="preserve">. En líneas generales </w:t>
      </w:r>
      <w:r w:rsidR="00571FF8" w:rsidRPr="00CB039F">
        <w:rPr>
          <w:rFonts w:ascii="Times New Roman" w:hAnsi="Times New Roman" w:cs="Times New Roman"/>
        </w:rPr>
        <w:t>suelen medir entre 2-4 c</w:t>
      </w:r>
      <w:r w:rsidRPr="00CB039F">
        <w:rPr>
          <w:rFonts w:ascii="Times New Roman" w:hAnsi="Times New Roman" w:cs="Times New Roman"/>
        </w:rPr>
        <w:t xml:space="preserve">m de long y 1,20-2 cm de ancho. </w:t>
      </w:r>
    </w:p>
    <w:p w:rsidR="00B0630C" w:rsidRPr="00CB039F" w:rsidRDefault="00B0630C" w:rsidP="00225451">
      <w:pPr>
        <w:spacing w:after="0" w:line="240" w:lineRule="auto"/>
        <w:jc w:val="both"/>
        <w:rPr>
          <w:rFonts w:ascii="Times New Roman" w:hAnsi="Times New Roman" w:cs="Times New Roman"/>
        </w:rPr>
      </w:pPr>
    </w:p>
    <w:p w:rsidR="00225451" w:rsidRPr="00CB039F" w:rsidRDefault="00225451" w:rsidP="00225451">
      <w:pPr>
        <w:spacing w:after="0" w:line="240" w:lineRule="auto"/>
        <w:jc w:val="both"/>
        <w:rPr>
          <w:rFonts w:ascii="Times New Roman" w:hAnsi="Times New Roman" w:cs="Times New Roman"/>
        </w:rPr>
      </w:pPr>
      <w:r w:rsidRPr="00CB039F">
        <w:rPr>
          <w:rFonts w:ascii="Times New Roman" w:hAnsi="Times New Roman" w:cs="Times New Roman"/>
        </w:rPr>
        <w:t xml:space="preserve">El </w:t>
      </w:r>
      <w:r w:rsidR="00B0630C" w:rsidRPr="00CB039F">
        <w:rPr>
          <w:rFonts w:ascii="Times New Roman" w:hAnsi="Times New Roman" w:cs="Times New Roman"/>
        </w:rPr>
        <w:t>tipo F.II.1.1, de forma ovalada, consta de dos partes: el depósito, en el que se localizan tres o cuatro orificios por donde se pasaban las finas cuerdas o correas, y la tapa.</w:t>
      </w:r>
      <w:r w:rsidR="00017529" w:rsidRPr="00CB039F">
        <w:rPr>
          <w:rFonts w:ascii="Times New Roman" w:hAnsi="Times New Roman" w:cs="Times New Roman"/>
        </w:rPr>
        <w:t xml:space="preserve"> La cubierta suele estar decorada con pequeños círculos incisos</w:t>
      </w:r>
      <w:r w:rsidR="0008499C" w:rsidRPr="00CB039F">
        <w:rPr>
          <w:rFonts w:ascii="Times New Roman" w:hAnsi="Times New Roman" w:cs="Times New Roman"/>
        </w:rPr>
        <w:t xml:space="preserve"> y surcos</w:t>
      </w:r>
      <w:r w:rsidR="0008499C" w:rsidRPr="00CB039F">
        <w:rPr>
          <w:rStyle w:val="Refdenotaalpie"/>
          <w:rFonts w:ascii="Times New Roman" w:hAnsi="Times New Roman" w:cs="Times New Roman"/>
        </w:rPr>
        <w:footnoteReference w:id="24"/>
      </w:r>
      <w:r w:rsidR="00017529" w:rsidRPr="00CB039F">
        <w:rPr>
          <w:rFonts w:ascii="Times New Roman" w:hAnsi="Times New Roman" w:cs="Times New Roman"/>
        </w:rPr>
        <w:t>, característicos de este prototipo.</w:t>
      </w:r>
      <w:r w:rsidR="00B0630C" w:rsidRPr="00CB039F">
        <w:rPr>
          <w:rFonts w:ascii="Times New Roman" w:hAnsi="Times New Roman" w:cs="Times New Roman"/>
        </w:rPr>
        <w:t xml:space="preserve"> La unión de ambas se producía mediante una sencilla </w:t>
      </w:r>
      <w:r w:rsidR="002028E6" w:rsidRPr="00CB039F">
        <w:rPr>
          <w:rFonts w:ascii="Times New Roman" w:hAnsi="Times New Roman" w:cs="Times New Roman"/>
        </w:rPr>
        <w:t>bisagra con pasador metálico. Una vez introducidas las cuerdas, se depositaba la cera en la caja y se cerraba con la tapa</w:t>
      </w:r>
      <w:r w:rsidR="001627DC" w:rsidRPr="00CB039F">
        <w:rPr>
          <w:rStyle w:val="Refdenotaalpie"/>
          <w:rFonts w:ascii="Times New Roman" w:hAnsi="Times New Roman" w:cs="Times New Roman"/>
        </w:rPr>
        <w:footnoteReference w:id="25"/>
      </w:r>
      <w:r w:rsidR="002028E6" w:rsidRPr="00CB039F">
        <w:rPr>
          <w:rFonts w:ascii="Times New Roman" w:hAnsi="Times New Roman" w:cs="Times New Roman"/>
        </w:rPr>
        <w:t xml:space="preserve">. Este método plantea, a nuestro entender, si no lleva algún sello distintivo, </w:t>
      </w:r>
      <w:r w:rsidR="003E6805">
        <w:rPr>
          <w:rFonts w:ascii="Times New Roman" w:hAnsi="Times New Roman" w:cs="Times New Roman"/>
        </w:rPr>
        <w:t xml:space="preserve">la </w:t>
      </w:r>
      <w:r w:rsidR="002028E6" w:rsidRPr="00CB039F">
        <w:rPr>
          <w:rFonts w:ascii="Times New Roman" w:hAnsi="Times New Roman" w:cs="Times New Roman"/>
        </w:rPr>
        <w:t>posibilidad</w:t>
      </w:r>
      <w:r w:rsidR="003E6805">
        <w:rPr>
          <w:rFonts w:ascii="Times New Roman" w:hAnsi="Times New Roman" w:cs="Times New Roman"/>
        </w:rPr>
        <w:t xml:space="preserve"> de poder</w:t>
      </w:r>
      <w:r w:rsidR="002028E6" w:rsidRPr="00CB039F">
        <w:rPr>
          <w:rFonts w:ascii="Times New Roman" w:hAnsi="Times New Roman" w:cs="Times New Roman"/>
        </w:rPr>
        <w:t xml:space="preserve"> alterar</w:t>
      </w:r>
      <w:r w:rsidR="003E6805">
        <w:rPr>
          <w:rFonts w:ascii="Times New Roman" w:hAnsi="Times New Roman" w:cs="Times New Roman"/>
        </w:rPr>
        <w:t>se</w:t>
      </w:r>
      <w:r w:rsidR="002028E6" w:rsidRPr="00CB039F">
        <w:rPr>
          <w:rFonts w:ascii="Times New Roman" w:hAnsi="Times New Roman" w:cs="Times New Roman"/>
        </w:rPr>
        <w:t xml:space="preserve"> con cierta facilidad</w:t>
      </w:r>
      <w:r w:rsidR="002028E6" w:rsidRPr="00CB039F">
        <w:rPr>
          <w:rStyle w:val="Refdenotaalpie"/>
          <w:rFonts w:ascii="Times New Roman" w:hAnsi="Times New Roman" w:cs="Times New Roman"/>
        </w:rPr>
        <w:footnoteReference w:id="26"/>
      </w:r>
      <w:r w:rsidR="00E83EE6" w:rsidRPr="00CB039F">
        <w:rPr>
          <w:rFonts w:ascii="Times New Roman" w:hAnsi="Times New Roman" w:cs="Times New Roman"/>
        </w:rPr>
        <w:t xml:space="preserve">.  </w:t>
      </w:r>
    </w:p>
    <w:p w:rsidR="00E1194A" w:rsidRPr="00CB039F" w:rsidRDefault="00E1194A" w:rsidP="00225451">
      <w:pPr>
        <w:spacing w:after="0" w:line="240" w:lineRule="auto"/>
        <w:jc w:val="both"/>
        <w:rPr>
          <w:rFonts w:ascii="Times New Roman" w:hAnsi="Times New Roman" w:cs="Times New Roman"/>
        </w:rPr>
      </w:pPr>
    </w:p>
    <w:p w:rsidR="00A741BF" w:rsidRPr="00CB039F" w:rsidRDefault="00E83EE6" w:rsidP="00693C6F">
      <w:pPr>
        <w:spacing w:after="0" w:line="240" w:lineRule="auto"/>
        <w:jc w:val="both"/>
        <w:rPr>
          <w:rFonts w:ascii="Times New Roman" w:hAnsi="Times New Roman" w:cs="Times New Roman"/>
        </w:rPr>
      </w:pPr>
      <w:r w:rsidRPr="00CB039F">
        <w:rPr>
          <w:rFonts w:ascii="Times New Roman" w:hAnsi="Times New Roman" w:cs="Times New Roman"/>
        </w:rPr>
        <w:t>Los sellos con estas características, debían emplearse</w:t>
      </w:r>
      <w:r w:rsidR="00017529" w:rsidRPr="00CB039F">
        <w:rPr>
          <w:rFonts w:ascii="Times New Roman" w:hAnsi="Times New Roman" w:cs="Times New Roman"/>
        </w:rPr>
        <w:t>, al igual que</w:t>
      </w:r>
      <w:r w:rsidRPr="00CB039F">
        <w:rPr>
          <w:rFonts w:ascii="Times New Roman" w:hAnsi="Times New Roman" w:cs="Times New Roman"/>
        </w:rPr>
        <w:t xml:space="preserve"> los otros modelos</w:t>
      </w:r>
      <w:r w:rsidR="00017529" w:rsidRPr="00CB039F">
        <w:rPr>
          <w:rFonts w:ascii="Times New Roman" w:hAnsi="Times New Roman" w:cs="Times New Roman"/>
        </w:rPr>
        <w:t>,</w:t>
      </w:r>
      <w:r w:rsidRPr="00CB039F">
        <w:rPr>
          <w:rFonts w:ascii="Times New Roman" w:hAnsi="Times New Roman" w:cs="Times New Roman"/>
        </w:rPr>
        <w:t xml:space="preserve"> para cerrar cajas, cofres, para portar documentos administrativos civiles o particulares</w:t>
      </w:r>
      <w:r w:rsidRPr="00CB039F">
        <w:rPr>
          <w:rStyle w:val="Refdenotaalpie"/>
          <w:rFonts w:ascii="Times New Roman" w:hAnsi="Times New Roman" w:cs="Times New Roman"/>
        </w:rPr>
        <w:footnoteReference w:id="27"/>
      </w:r>
      <w:r w:rsidRPr="00CB039F">
        <w:rPr>
          <w:rFonts w:ascii="Times New Roman" w:hAnsi="Times New Roman" w:cs="Times New Roman"/>
        </w:rPr>
        <w:t>.</w:t>
      </w:r>
      <w:r w:rsidR="00693C6F" w:rsidRPr="00CB039F">
        <w:rPr>
          <w:rFonts w:ascii="Times New Roman" w:hAnsi="Times New Roman" w:cs="Times New Roman"/>
        </w:rPr>
        <w:t xml:space="preserve"> </w:t>
      </w:r>
      <w:r w:rsidR="00A741BF" w:rsidRPr="00CB039F">
        <w:rPr>
          <w:rFonts w:ascii="Times New Roman" w:hAnsi="Times New Roman" w:cs="Times New Roman"/>
        </w:rPr>
        <w:t xml:space="preserve">Como expresamos unas líneas más arriba, este </w:t>
      </w:r>
      <w:r w:rsidR="00017529" w:rsidRPr="00CB039F">
        <w:rPr>
          <w:rFonts w:ascii="Times New Roman" w:hAnsi="Times New Roman" w:cs="Times New Roman"/>
        </w:rPr>
        <w:t>tipo</w:t>
      </w:r>
      <w:r w:rsidR="00A741BF" w:rsidRPr="00CB039F">
        <w:rPr>
          <w:rFonts w:ascii="Times New Roman" w:hAnsi="Times New Roman" w:cs="Times New Roman"/>
        </w:rPr>
        <w:t xml:space="preserve"> tuvo buena acogida en la</w:t>
      </w:r>
      <w:r w:rsidR="003E6805">
        <w:rPr>
          <w:rFonts w:ascii="Times New Roman" w:hAnsi="Times New Roman" w:cs="Times New Roman"/>
        </w:rPr>
        <w:t xml:space="preserve"> provincia</w:t>
      </w:r>
      <w:r w:rsidR="00A741BF" w:rsidRPr="00CB039F">
        <w:rPr>
          <w:rFonts w:ascii="Times New Roman" w:hAnsi="Times New Roman" w:cs="Times New Roman"/>
        </w:rPr>
        <w:t xml:space="preserve"> </w:t>
      </w:r>
      <w:r w:rsidR="00013CDF" w:rsidRPr="00CB039F">
        <w:rPr>
          <w:rFonts w:ascii="Times New Roman" w:hAnsi="Times New Roman" w:cs="Times New Roman"/>
        </w:rPr>
        <w:t>tarraconense</w:t>
      </w:r>
      <w:r w:rsidR="00A741BF" w:rsidRPr="00CB039F">
        <w:rPr>
          <w:rFonts w:ascii="Times New Roman" w:hAnsi="Times New Roman" w:cs="Times New Roman"/>
        </w:rPr>
        <w:t>, sobre todo en la zona costero-levantino-catalana, con incursiones hacia Celtiberia, y de forma testimonial en Lusitania y Bética. En el resto del Impero, se localizan sobre todo en Italia y en Francia</w:t>
      </w:r>
      <w:r w:rsidR="00A741BF" w:rsidRPr="00CB039F">
        <w:rPr>
          <w:rStyle w:val="Refdenotaalpie"/>
          <w:rFonts w:ascii="Times New Roman" w:hAnsi="Times New Roman" w:cs="Times New Roman"/>
        </w:rPr>
        <w:footnoteReference w:id="28"/>
      </w:r>
      <w:r w:rsidR="00A741BF" w:rsidRPr="00CB039F">
        <w:rPr>
          <w:rFonts w:ascii="Times New Roman" w:hAnsi="Times New Roman" w:cs="Times New Roman"/>
        </w:rPr>
        <w:t>.</w:t>
      </w:r>
      <w:r w:rsidR="007501C1" w:rsidRPr="00CB039F">
        <w:rPr>
          <w:rFonts w:ascii="Times New Roman" w:hAnsi="Times New Roman" w:cs="Times New Roman"/>
        </w:rPr>
        <w:t xml:space="preserve"> </w:t>
      </w:r>
    </w:p>
    <w:p w:rsidR="00A741BF" w:rsidRPr="00CB039F" w:rsidRDefault="00A741BF" w:rsidP="00A741BF">
      <w:pPr>
        <w:rPr>
          <w:rFonts w:ascii="Times New Roman" w:hAnsi="Times New Roman" w:cs="Times New Roman"/>
        </w:rPr>
      </w:pPr>
      <w:r w:rsidRPr="00CB039F">
        <w:rPr>
          <w:rFonts w:ascii="Times New Roman" w:hAnsi="Times New Roman" w:cs="Times New Roman"/>
        </w:rPr>
        <w:t xml:space="preserve">Cronológicamente </w:t>
      </w:r>
      <w:r w:rsidR="00693C6F" w:rsidRPr="00CB039F">
        <w:rPr>
          <w:rFonts w:ascii="Times New Roman" w:hAnsi="Times New Roman" w:cs="Times New Roman"/>
        </w:rPr>
        <w:t xml:space="preserve">este modelo se suele fechar entre </w:t>
      </w:r>
      <w:r w:rsidR="003E6805">
        <w:rPr>
          <w:rFonts w:ascii="Times New Roman" w:hAnsi="Times New Roman" w:cs="Times New Roman"/>
        </w:rPr>
        <w:t xml:space="preserve">el </w:t>
      </w:r>
      <w:r w:rsidR="00693C6F" w:rsidRPr="00CB039F">
        <w:rPr>
          <w:rFonts w:ascii="Times New Roman" w:hAnsi="Times New Roman" w:cs="Times New Roman"/>
        </w:rPr>
        <w:t>siglo I a.C. y el I d.C</w:t>
      </w:r>
      <w:r w:rsidR="001627DC" w:rsidRPr="00CB039F">
        <w:rPr>
          <w:rStyle w:val="Refdenotaalpie"/>
          <w:rFonts w:ascii="Times New Roman" w:hAnsi="Times New Roman" w:cs="Times New Roman"/>
        </w:rPr>
        <w:footnoteReference w:id="29"/>
      </w:r>
      <w:r w:rsidR="00693C6F" w:rsidRPr="00CB039F">
        <w:rPr>
          <w:rFonts w:ascii="Times New Roman" w:hAnsi="Times New Roman" w:cs="Times New Roman"/>
        </w:rPr>
        <w:t>.</w:t>
      </w:r>
    </w:p>
    <w:p w:rsidR="00781F29" w:rsidRPr="00CB039F" w:rsidRDefault="008272A9" w:rsidP="00E41A98">
      <w:pPr>
        <w:spacing w:line="240" w:lineRule="auto"/>
        <w:jc w:val="both"/>
        <w:rPr>
          <w:rFonts w:ascii="Times New Roman" w:hAnsi="Times New Roman" w:cs="Times New Roman"/>
          <w:lang w:val="es"/>
        </w:rPr>
      </w:pPr>
      <w:r w:rsidRPr="00CB039F">
        <w:rPr>
          <w:rFonts w:ascii="Times New Roman" w:hAnsi="Times New Roman" w:cs="Times New Roman"/>
        </w:rPr>
        <w:t xml:space="preserve">El modelo </w:t>
      </w:r>
      <w:r w:rsidR="00781F29" w:rsidRPr="00CB039F">
        <w:rPr>
          <w:rFonts w:ascii="Times New Roman" w:hAnsi="Times New Roman" w:cs="Times New Roman"/>
        </w:rPr>
        <w:t>F.II.1.2, adopta la forma de una pequeña caja cuadrangular.</w:t>
      </w:r>
      <w:r w:rsidR="00683B22" w:rsidRPr="00CB039F">
        <w:rPr>
          <w:rFonts w:ascii="Times New Roman" w:hAnsi="Times New Roman" w:cs="Times New Roman"/>
        </w:rPr>
        <w:t xml:space="preserve"> Es más abundante en metal que en hueso</w:t>
      </w:r>
      <w:r w:rsidR="00683B22" w:rsidRPr="00CB039F">
        <w:rPr>
          <w:rStyle w:val="Refdenotaalpie"/>
          <w:rFonts w:ascii="Times New Roman" w:hAnsi="Times New Roman" w:cs="Times New Roman"/>
        </w:rPr>
        <w:footnoteReference w:id="30"/>
      </w:r>
      <w:r w:rsidR="00683B22" w:rsidRPr="00CB039F">
        <w:rPr>
          <w:rFonts w:ascii="Times New Roman" w:hAnsi="Times New Roman" w:cs="Times New Roman"/>
        </w:rPr>
        <w:t>.</w:t>
      </w:r>
      <w:r w:rsidR="00781F29" w:rsidRPr="00CB039F">
        <w:rPr>
          <w:rFonts w:ascii="Times New Roman" w:hAnsi="Times New Roman" w:cs="Times New Roman"/>
        </w:rPr>
        <w:t xml:space="preserve"> Al igual que el tipo anterior, también está representado en bronce. Está formado por dos elementos: La parte inferior, el depósito, adopta en el exterior una forma cuadrangular, mientras que el interior acoge una depresión oval, en cuyo fondo (plano) se han realizado tres orificios por los que pasaban los hilos que sellaban la caja</w:t>
      </w:r>
      <w:r w:rsidR="00D96197" w:rsidRPr="00CB039F">
        <w:rPr>
          <w:rStyle w:val="Refdenotaalpie"/>
          <w:rFonts w:ascii="Times New Roman" w:hAnsi="Times New Roman" w:cs="Times New Roman"/>
        </w:rPr>
        <w:footnoteReference w:id="31"/>
      </w:r>
      <w:r w:rsidR="00781F29" w:rsidRPr="00CB039F">
        <w:rPr>
          <w:rFonts w:ascii="Times New Roman" w:hAnsi="Times New Roman" w:cs="Times New Roman"/>
        </w:rPr>
        <w:t>. La par</w:t>
      </w:r>
      <w:r w:rsidR="001F052F" w:rsidRPr="00CB039F">
        <w:rPr>
          <w:rFonts w:ascii="Times New Roman" w:hAnsi="Times New Roman" w:cs="Times New Roman"/>
        </w:rPr>
        <w:t>te superior es totalmente lisa, sin decoración.</w:t>
      </w:r>
      <w:r w:rsidR="00781F29" w:rsidRPr="00CB039F">
        <w:rPr>
          <w:rFonts w:ascii="Times New Roman" w:hAnsi="Times New Roman" w:cs="Times New Roman"/>
        </w:rPr>
        <w:t xml:space="preserve"> </w:t>
      </w:r>
      <w:r w:rsidR="00781F29" w:rsidRPr="00CB039F">
        <w:rPr>
          <w:rFonts w:ascii="Times New Roman" w:hAnsi="Times New Roman" w:cs="Times New Roman"/>
          <w:lang w:val="es"/>
        </w:rPr>
        <w:t>La unión entre ambos elementos se hacía mediante una pequeña bisagra. Las cajitas que conocemos suelen medir entre 3 y 4 cm de longitud por 1,5 - 2 cm de ancho.</w:t>
      </w:r>
    </w:p>
    <w:p w:rsidR="009430CC" w:rsidRPr="00CB039F" w:rsidRDefault="00BA1935" w:rsidP="001F052F">
      <w:pPr>
        <w:spacing w:after="0" w:line="240" w:lineRule="auto"/>
        <w:jc w:val="both"/>
        <w:rPr>
          <w:rFonts w:ascii="Times New Roman" w:hAnsi="Times New Roman" w:cs="Times New Roman"/>
        </w:rPr>
      </w:pPr>
      <w:r w:rsidRPr="00CB039F">
        <w:rPr>
          <w:rFonts w:ascii="Times New Roman" w:hAnsi="Times New Roman" w:cs="Times New Roman"/>
          <w:lang w:val="es"/>
        </w:rPr>
        <w:t>Este prototipo,</w:t>
      </w:r>
      <w:r w:rsidR="001F052F" w:rsidRPr="00CB039F">
        <w:rPr>
          <w:rFonts w:ascii="Times New Roman" w:hAnsi="Times New Roman" w:cs="Times New Roman"/>
          <w:lang w:val="es"/>
        </w:rPr>
        <w:t xml:space="preserve"> diferente en cuanto a la forma externa y </w:t>
      </w:r>
      <w:r w:rsidRPr="00CB039F">
        <w:rPr>
          <w:rFonts w:ascii="Times New Roman" w:hAnsi="Times New Roman" w:cs="Times New Roman"/>
          <w:lang w:val="es"/>
        </w:rPr>
        <w:t xml:space="preserve">sin </w:t>
      </w:r>
      <w:r w:rsidR="001F052F" w:rsidRPr="00CB039F">
        <w:rPr>
          <w:rFonts w:ascii="Times New Roman" w:hAnsi="Times New Roman" w:cs="Times New Roman"/>
          <w:lang w:val="es"/>
        </w:rPr>
        <w:t>decoración, comparte</w:t>
      </w:r>
      <w:r w:rsidR="00112B3D" w:rsidRPr="00CB039F">
        <w:rPr>
          <w:rFonts w:ascii="Times New Roman" w:hAnsi="Times New Roman" w:cs="Times New Roman"/>
          <w:lang w:val="es"/>
        </w:rPr>
        <w:t>, como hemos podido comprobar,</w:t>
      </w:r>
      <w:r w:rsidR="001F052F" w:rsidRPr="00CB039F">
        <w:rPr>
          <w:rFonts w:ascii="Times New Roman" w:hAnsi="Times New Roman" w:cs="Times New Roman"/>
          <w:lang w:val="es"/>
        </w:rPr>
        <w:t xml:space="preserve"> ciertas características técnicas con el modelo anterior. Podríamos decir que es más sencillo,</w:t>
      </w:r>
      <w:r w:rsidR="00112B3D" w:rsidRPr="00CB039F">
        <w:rPr>
          <w:rFonts w:ascii="Times New Roman" w:hAnsi="Times New Roman" w:cs="Times New Roman"/>
          <w:lang w:val="es"/>
        </w:rPr>
        <w:t xml:space="preserve"> </w:t>
      </w:r>
      <w:r w:rsidRPr="00CB039F">
        <w:rPr>
          <w:rFonts w:ascii="Times New Roman" w:hAnsi="Times New Roman" w:cs="Times New Roman"/>
          <w:lang w:val="es"/>
        </w:rPr>
        <w:t xml:space="preserve">pese a </w:t>
      </w:r>
      <w:r w:rsidR="00112B3D" w:rsidRPr="00CB039F">
        <w:rPr>
          <w:rFonts w:ascii="Times New Roman" w:hAnsi="Times New Roman" w:cs="Times New Roman"/>
          <w:lang w:val="es"/>
        </w:rPr>
        <w:t>realiza</w:t>
      </w:r>
      <w:r w:rsidRPr="00CB039F">
        <w:rPr>
          <w:rFonts w:ascii="Times New Roman" w:hAnsi="Times New Roman" w:cs="Times New Roman"/>
          <w:lang w:val="es"/>
        </w:rPr>
        <w:t>r</w:t>
      </w:r>
      <w:r w:rsidR="00112B3D" w:rsidRPr="00CB039F">
        <w:rPr>
          <w:rFonts w:ascii="Times New Roman" w:hAnsi="Times New Roman" w:cs="Times New Roman"/>
          <w:lang w:val="es"/>
        </w:rPr>
        <w:t xml:space="preserve"> la misma </w:t>
      </w:r>
      <w:r w:rsidR="00D84CAE" w:rsidRPr="00CB039F">
        <w:rPr>
          <w:rFonts w:ascii="Times New Roman" w:hAnsi="Times New Roman" w:cs="Times New Roman"/>
          <w:lang w:val="es"/>
        </w:rPr>
        <w:t xml:space="preserve">función con idénticas </w:t>
      </w:r>
      <w:r w:rsidR="00112B3D" w:rsidRPr="00CB039F">
        <w:rPr>
          <w:rFonts w:ascii="Times New Roman" w:hAnsi="Times New Roman" w:cs="Times New Roman"/>
          <w:lang w:val="es"/>
        </w:rPr>
        <w:t>garantía</w:t>
      </w:r>
      <w:r w:rsidR="00D84CAE" w:rsidRPr="00CB039F">
        <w:rPr>
          <w:rFonts w:ascii="Times New Roman" w:hAnsi="Times New Roman" w:cs="Times New Roman"/>
          <w:lang w:val="es"/>
        </w:rPr>
        <w:t>s</w:t>
      </w:r>
      <w:r w:rsidR="001F052F" w:rsidRPr="00CB039F">
        <w:rPr>
          <w:rFonts w:ascii="Times New Roman" w:hAnsi="Times New Roman" w:cs="Times New Roman"/>
          <w:lang w:val="es"/>
        </w:rPr>
        <w:t xml:space="preserve">. </w:t>
      </w:r>
      <w:r w:rsidR="00451287" w:rsidRPr="00CB039F">
        <w:rPr>
          <w:rFonts w:ascii="Times New Roman" w:hAnsi="Times New Roman" w:cs="Times New Roman"/>
          <w:lang w:val="es"/>
        </w:rPr>
        <w:t xml:space="preserve"> Si a ello unimos que tienen la misma cronología</w:t>
      </w:r>
      <w:r w:rsidR="00D84CAE" w:rsidRPr="00CB039F">
        <w:rPr>
          <w:rFonts w:ascii="Times New Roman" w:hAnsi="Times New Roman" w:cs="Times New Roman"/>
          <w:lang w:val="es"/>
        </w:rPr>
        <w:t xml:space="preserve"> (</w:t>
      </w:r>
      <w:r w:rsidR="00D84CAE" w:rsidRPr="00CB039F">
        <w:rPr>
          <w:rFonts w:ascii="Times New Roman" w:hAnsi="Times New Roman" w:cs="Times New Roman"/>
        </w:rPr>
        <w:t>I a.C. – I d.C.</w:t>
      </w:r>
      <w:r w:rsidR="00CF55E3" w:rsidRPr="00CB039F">
        <w:rPr>
          <w:rStyle w:val="Refdenotaalpie"/>
          <w:rFonts w:ascii="Times New Roman" w:hAnsi="Times New Roman" w:cs="Times New Roman"/>
        </w:rPr>
        <w:footnoteReference w:id="32"/>
      </w:r>
      <w:r w:rsidR="00D84CAE" w:rsidRPr="00CB039F">
        <w:rPr>
          <w:rFonts w:ascii="Times New Roman" w:hAnsi="Times New Roman" w:cs="Times New Roman"/>
        </w:rPr>
        <w:t>)</w:t>
      </w:r>
      <w:r w:rsidR="00D84CAE" w:rsidRPr="00CB039F">
        <w:rPr>
          <w:rFonts w:ascii="Times New Roman" w:hAnsi="Times New Roman" w:cs="Times New Roman"/>
          <w:lang w:val="es"/>
        </w:rPr>
        <w:t xml:space="preserve">, nos </w:t>
      </w:r>
      <w:r w:rsidRPr="00CB039F">
        <w:rPr>
          <w:rFonts w:ascii="Times New Roman" w:hAnsi="Times New Roman" w:cs="Times New Roman"/>
          <w:lang w:val="es"/>
        </w:rPr>
        <w:t xml:space="preserve">lleva a </w:t>
      </w:r>
      <w:r w:rsidR="00D84CAE" w:rsidRPr="00CB039F">
        <w:rPr>
          <w:rFonts w:ascii="Times New Roman" w:hAnsi="Times New Roman" w:cs="Times New Roman"/>
          <w:lang w:val="es"/>
        </w:rPr>
        <w:t>plantea</w:t>
      </w:r>
      <w:r w:rsidRPr="00CB039F">
        <w:rPr>
          <w:rFonts w:ascii="Times New Roman" w:hAnsi="Times New Roman" w:cs="Times New Roman"/>
          <w:lang w:val="es"/>
        </w:rPr>
        <w:t>rno</w:t>
      </w:r>
      <w:r w:rsidR="00D84CAE" w:rsidRPr="00CB039F">
        <w:rPr>
          <w:rFonts w:ascii="Times New Roman" w:hAnsi="Times New Roman" w:cs="Times New Roman"/>
          <w:lang w:val="es"/>
        </w:rPr>
        <w:t xml:space="preserve">s que </w:t>
      </w:r>
      <w:r w:rsidR="001F052F" w:rsidRPr="00CB039F">
        <w:rPr>
          <w:rFonts w:ascii="Times New Roman" w:hAnsi="Times New Roman" w:cs="Times New Roman"/>
          <w:lang w:val="es"/>
        </w:rPr>
        <w:t>tuvieron una vida coet</w:t>
      </w:r>
      <w:r w:rsidRPr="00CB039F">
        <w:rPr>
          <w:rFonts w:ascii="Times New Roman" w:hAnsi="Times New Roman" w:cs="Times New Roman"/>
          <w:lang w:val="es"/>
        </w:rPr>
        <w:t xml:space="preserve">ánea; con la </w:t>
      </w:r>
      <w:r w:rsidR="001F052F" w:rsidRPr="00CB039F">
        <w:rPr>
          <w:rFonts w:ascii="Times New Roman" w:hAnsi="Times New Roman" w:cs="Times New Roman"/>
        </w:rPr>
        <w:t xml:space="preserve">diferencia </w:t>
      </w:r>
      <w:r w:rsidRPr="00CB039F">
        <w:rPr>
          <w:rFonts w:ascii="Times New Roman" w:hAnsi="Times New Roman" w:cs="Times New Roman"/>
        </w:rPr>
        <w:t>en cuanto al área de expansión. Hasta la fecha la ma</w:t>
      </w:r>
      <w:r w:rsidR="001F052F" w:rsidRPr="00CB039F">
        <w:rPr>
          <w:rFonts w:ascii="Times New Roman" w:hAnsi="Times New Roman" w:cs="Times New Roman"/>
        </w:rPr>
        <w:t>yor concentraci</w:t>
      </w:r>
      <w:r w:rsidRPr="00CB039F">
        <w:rPr>
          <w:rFonts w:ascii="Times New Roman" w:hAnsi="Times New Roman" w:cs="Times New Roman"/>
        </w:rPr>
        <w:t xml:space="preserve">ón de hallazgos </w:t>
      </w:r>
      <w:r w:rsidR="001F052F" w:rsidRPr="00CB039F">
        <w:rPr>
          <w:rFonts w:ascii="Times New Roman" w:hAnsi="Times New Roman" w:cs="Times New Roman"/>
        </w:rPr>
        <w:t xml:space="preserve">se produce en Francia y en el territorio catalán hispano. </w:t>
      </w:r>
      <w:r w:rsidRPr="00CB039F">
        <w:rPr>
          <w:rFonts w:ascii="Times New Roman" w:hAnsi="Times New Roman" w:cs="Times New Roman"/>
        </w:rPr>
        <w:t xml:space="preserve"> Es probable que este prototipo se elabore en algún taller de esta zona.</w:t>
      </w:r>
      <w:r w:rsidR="001F052F" w:rsidRPr="00CB039F">
        <w:rPr>
          <w:rFonts w:ascii="Times New Roman" w:hAnsi="Times New Roman" w:cs="Times New Roman"/>
          <w:lang w:val="es"/>
        </w:rPr>
        <w:t xml:space="preserve">  </w:t>
      </w:r>
    </w:p>
    <w:p w:rsidR="0098746E" w:rsidRPr="00CB039F" w:rsidRDefault="0098746E" w:rsidP="0098746E">
      <w:pPr>
        <w:jc w:val="center"/>
        <w:rPr>
          <w:rFonts w:ascii="Times New Roman" w:hAnsi="Times New Roman" w:cs="Times New Roman"/>
        </w:rPr>
      </w:pPr>
      <w:r w:rsidRPr="00CB039F">
        <w:rPr>
          <w:rFonts w:ascii="Times New Roman" w:hAnsi="Times New Roman" w:cs="Times New Roman"/>
          <w:noProof/>
          <w:lang w:eastAsia="es-ES"/>
        </w:rPr>
        <w:drawing>
          <wp:inline distT="0" distB="0" distL="0" distR="0" wp14:anchorId="48208F90" wp14:editId="24305C82">
            <wp:extent cx="2647950" cy="3512405"/>
            <wp:effectExtent l="0" t="0" r="0" b="0"/>
            <wp:docPr id="5" name="Imagen 5" descr="C:\Users\German\Desktop\LIBRO. HUESO TRABAJADO EN HISPANIA (4-10-21)\CAP. VIII - LÁMINAS Y FIGURAS\Láminas\precin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Láminas\precinto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3302" cy="3532768"/>
                    </a:xfrm>
                    <a:prstGeom prst="rect">
                      <a:avLst/>
                    </a:prstGeom>
                    <a:noFill/>
                    <a:ln>
                      <a:noFill/>
                    </a:ln>
                  </pic:spPr>
                </pic:pic>
              </a:graphicData>
            </a:graphic>
          </wp:inline>
        </w:drawing>
      </w:r>
    </w:p>
    <w:p w:rsidR="0098746E" w:rsidRPr="00CB039F" w:rsidRDefault="0098746E" w:rsidP="0098746E">
      <w:pPr>
        <w:spacing w:after="0" w:line="240" w:lineRule="auto"/>
        <w:jc w:val="center"/>
        <w:rPr>
          <w:rFonts w:ascii="Times New Roman" w:hAnsi="Times New Roman" w:cs="Times New Roman"/>
          <w:b/>
          <w:sz w:val="20"/>
          <w:szCs w:val="20"/>
        </w:rPr>
      </w:pPr>
      <w:r w:rsidRPr="00CB039F">
        <w:rPr>
          <w:rFonts w:ascii="Times New Roman" w:hAnsi="Times New Roman" w:cs="Times New Roman"/>
          <w:b/>
          <w:sz w:val="20"/>
          <w:szCs w:val="20"/>
        </w:rPr>
        <w:t xml:space="preserve">Fig. 1 - Esquema del funcionamiento de un precinto tipo </w:t>
      </w:r>
      <w:r w:rsidRPr="00CB039F">
        <w:rPr>
          <w:rFonts w:ascii="Times New Roman" w:hAnsi="Times New Roman" w:cs="Times New Roman"/>
          <w:b/>
          <w:lang w:val="pt-PT"/>
        </w:rPr>
        <w:t>F.II.3</w:t>
      </w:r>
      <w:r w:rsidRPr="00CB039F">
        <w:rPr>
          <w:rFonts w:ascii="Times New Roman" w:hAnsi="Times New Roman" w:cs="Times New Roman"/>
          <w:b/>
          <w:sz w:val="20"/>
          <w:szCs w:val="20"/>
        </w:rPr>
        <w:t xml:space="preserve"> </w:t>
      </w:r>
    </w:p>
    <w:p w:rsidR="001F052F" w:rsidRPr="00CB039F" w:rsidRDefault="0098746E" w:rsidP="0098746E">
      <w:pPr>
        <w:jc w:val="center"/>
        <w:rPr>
          <w:rFonts w:ascii="Times New Roman" w:hAnsi="Times New Roman" w:cs="Times New Roman"/>
          <w:u w:val="single"/>
        </w:rPr>
      </w:pPr>
      <w:r w:rsidRPr="00CB039F">
        <w:rPr>
          <w:rFonts w:ascii="Times New Roman" w:hAnsi="Times New Roman" w:cs="Times New Roman"/>
          <w:b/>
          <w:sz w:val="20"/>
          <w:szCs w:val="20"/>
        </w:rPr>
        <w:t>(Tomado de Schenk 2008: 86, fig. 54</w:t>
      </w:r>
      <w:r w:rsidRPr="00CB039F">
        <w:rPr>
          <w:rStyle w:val="Refdenotaalpie"/>
          <w:rFonts w:ascii="Times New Roman" w:hAnsi="Times New Roman" w:cs="Times New Roman"/>
          <w:b/>
          <w:sz w:val="20"/>
          <w:szCs w:val="20"/>
        </w:rPr>
        <w:footnoteReference w:id="33"/>
      </w:r>
      <w:r w:rsidRPr="00CB039F">
        <w:rPr>
          <w:rFonts w:ascii="Times New Roman" w:hAnsi="Times New Roman" w:cs="Times New Roman"/>
          <w:b/>
          <w:sz w:val="20"/>
          <w:szCs w:val="20"/>
        </w:rPr>
        <w:t>)</w:t>
      </w:r>
    </w:p>
    <w:p w:rsidR="00C069BD" w:rsidRPr="00CB039F" w:rsidRDefault="00D96197" w:rsidP="007302D5">
      <w:pPr>
        <w:jc w:val="both"/>
        <w:rPr>
          <w:rFonts w:ascii="Times New Roman" w:hAnsi="Times New Roman" w:cs="Times New Roman"/>
        </w:rPr>
      </w:pPr>
      <w:r w:rsidRPr="00CB039F">
        <w:rPr>
          <w:rFonts w:ascii="Times New Roman" w:hAnsi="Times New Roman" w:cs="Times New Roman"/>
        </w:rPr>
        <w:t>El prototipo F.II.2</w:t>
      </w:r>
      <w:r w:rsidR="00CE0FD4" w:rsidRPr="00CB039F">
        <w:rPr>
          <w:rFonts w:ascii="Times New Roman" w:hAnsi="Times New Roman" w:cs="Times New Roman"/>
        </w:rPr>
        <w:t xml:space="preserve">, </w:t>
      </w:r>
      <w:r w:rsidRPr="00CB039F">
        <w:rPr>
          <w:rFonts w:ascii="Times New Roman" w:hAnsi="Times New Roman" w:cs="Times New Roman"/>
        </w:rPr>
        <w:t>diferente a los modelos anteriores</w:t>
      </w:r>
      <w:r w:rsidR="00CE0FD4" w:rsidRPr="00CB039F">
        <w:rPr>
          <w:rFonts w:ascii="Times New Roman" w:hAnsi="Times New Roman" w:cs="Times New Roman"/>
        </w:rPr>
        <w:t xml:space="preserve"> y de mayor tamaño</w:t>
      </w:r>
      <w:r w:rsidR="00CE0FD4" w:rsidRPr="00CB039F">
        <w:rPr>
          <w:rStyle w:val="Refdenotaalpie"/>
          <w:rFonts w:ascii="Times New Roman" w:hAnsi="Times New Roman" w:cs="Times New Roman"/>
        </w:rPr>
        <w:footnoteReference w:id="34"/>
      </w:r>
      <w:r w:rsidR="00CE0FD4" w:rsidRPr="00CB039F">
        <w:rPr>
          <w:rFonts w:ascii="Times New Roman" w:hAnsi="Times New Roman" w:cs="Times New Roman"/>
        </w:rPr>
        <w:t>, realizaban una</w:t>
      </w:r>
      <w:r w:rsidRPr="00CB039F">
        <w:rPr>
          <w:rFonts w:ascii="Times New Roman" w:hAnsi="Times New Roman" w:cs="Times New Roman"/>
        </w:rPr>
        <w:t xml:space="preserve"> misi</w:t>
      </w:r>
      <w:r w:rsidR="000724F9" w:rsidRPr="00CB039F">
        <w:rPr>
          <w:rFonts w:ascii="Times New Roman" w:hAnsi="Times New Roman" w:cs="Times New Roman"/>
        </w:rPr>
        <w:t>ón</w:t>
      </w:r>
      <w:r w:rsidRPr="00CB039F">
        <w:rPr>
          <w:rFonts w:ascii="Times New Roman" w:hAnsi="Times New Roman" w:cs="Times New Roman"/>
        </w:rPr>
        <w:t xml:space="preserve"> similar a los precedentes. </w:t>
      </w:r>
      <w:r w:rsidR="007824E7" w:rsidRPr="00CB039F">
        <w:rPr>
          <w:rFonts w:ascii="Times New Roman" w:hAnsi="Times New Roman" w:cs="Times New Roman"/>
        </w:rPr>
        <w:t xml:space="preserve"> Como en los casos que </w:t>
      </w:r>
      <w:r w:rsidR="006302E6" w:rsidRPr="00CB039F">
        <w:rPr>
          <w:rFonts w:ascii="Times New Roman" w:hAnsi="Times New Roman" w:cs="Times New Roman"/>
        </w:rPr>
        <w:t>anteceden</w:t>
      </w:r>
      <w:r w:rsidR="007824E7" w:rsidRPr="00CB039F">
        <w:rPr>
          <w:rFonts w:ascii="Times New Roman" w:hAnsi="Times New Roman" w:cs="Times New Roman"/>
        </w:rPr>
        <w:t>, consta también de dos partes: un</w:t>
      </w:r>
      <w:r w:rsidR="00CE0FD4" w:rsidRPr="00CB039F">
        <w:rPr>
          <w:rFonts w:ascii="Times New Roman" w:hAnsi="Times New Roman" w:cs="Times New Roman"/>
        </w:rPr>
        <w:t>a fija con</w:t>
      </w:r>
      <w:r w:rsidR="007824E7" w:rsidRPr="00CB039F">
        <w:rPr>
          <w:rFonts w:ascii="Times New Roman" w:hAnsi="Times New Roman" w:cs="Times New Roman"/>
        </w:rPr>
        <w:t xml:space="preserve"> forma rectangular y otra móvil, situada sobre la anterior</w:t>
      </w:r>
      <w:r w:rsidR="006302E6" w:rsidRPr="00CB039F">
        <w:rPr>
          <w:rStyle w:val="Refdenotaalpie"/>
          <w:rFonts w:ascii="Times New Roman" w:hAnsi="Times New Roman" w:cs="Times New Roman"/>
        </w:rPr>
        <w:footnoteReference w:id="35"/>
      </w:r>
      <w:r w:rsidR="007824E7" w:rsidRPr="00CB039F">
        <w:rPr>
          <w:rFonts w:ascii="Times New Roman" w:hAnsi="Times New Roman" w:cs="Times New Roman"/>
        </w:rPr>
        <w:t>. La unión de ambas se produce mediante un vástago de metal (normalmente bronce</w:t>
      </w:r>
      <w:r w:rsidR="007824E7" w:rsidRPr="00CB039F">
        <w:rPr>
          <w:rStyle w:val="Refdenotaalpie"/>
          <w:rFonts w:ascii="Times New Roman" w:hAnsi="Times New Roman" w:cs="Times New Roman"/>
        </w:rPr>
        <w:footnoteReference w:id="36"/>
      </w:r>
      <w:r w:rsidR="007824E7" w:rsidRPr="00CB039F">
        <w:rPr>
          <w:rFonts w:ascii="Times New Roman" w:hAnsi="Times New Roman" w:cs="Times New Roman"/>
        </w:rPr>
        <w:t>).</w:t>
      </w:r>
      <w:r w:rsidR="006302E6" w:rsidRPr="00CB039F">
        <w:rPr>
          <w:rFonts w:ascii="Times New Roman" w:hAnsi="Times New Roman" w:cs="Times New Roman"/>
        </w:rPr>
        <w:t xml:space="preserve"> En la </w:t>
      </w:r>
      <w:r w:rsidR="00CE0FD4" w:rsidRPr="00CB039F">
        <w:rPr>
          <w:rFonts w:ascii="Times New Roman" w:hAnsi="Times New Roman" w:cs="Times New Roman"/>
        </w:rPr>
        <w:t>pieza</w:t>
      </w:r>
      <w:r w:rsidR="006302E6" w:rsidRPr="00CB039F">
        <w:rPr>
          <w:rFonts w:ascii="Times New Roman" w:hAnsi="Times New Roman" w:cs="Times New Roman"/>
        </w:rPr>
        <w:t xml:space="preserve"> </w:t>
      </w:r>
      <w:r w:rsidR="00CE0FD4" w:rsidRPr="00CB039F">
        <w:rPr>
          <w:rFonts w:ascii="Times New Roman" w:hAnsi="Times New Roman" w:cs="Times New Roman"/>
        </w:rPr>
        <w:t>estable</w:t>
      </w:r>
      <w:r w:rsidR="006302E6" w:rsidRPr="00CB039F">
        <w:rPr>
          <w:rFonts w:ascii="Times New Roman" w:hAnsi="Times New Roman" w:cs="Times New Roman"/>
        </w:rPr>
        <w:t xml:space="preserve"> se situaban los orificios por donde pasaban las cuerdas o tiras de cuero</w:t>
      </w:r>
      <w:r w:rsidR="00CE0FD4" w:rsidRPr="00CB039F">
        <w:rPr>
          <w:rFonts w:ascii="Times New Roman" w:hAnsi="Times New Roman" w:cs="Times New Roman"/>
        </w:rPr>
        <w:t>,</w:t>
      </w:r>
      <w:r w:rsidR="006302E6" w:rsidRPr="00CB039F">
        <w:rPr>
          <w:rFonts w:ascii="Times New Roman" w:hAnsi="Times New Roman" w:cs="Times New Roman"/>
        </w:rPr>
        <w:t xml:space="preserve"> y</w:t>
      </w:r>
      <w:r w:rsidR="003F1062" w:rsidRPr="00CB039F">
        <w:rPr>
          <w:rFonts w:ascii="Times New Roman" w:hAnsi="Times New Roman" w:cs="Times New Roman"/>
        </w:rPr>
        <w:t xml:space="preserve"> en</w:t>
      </w:r>
      <w:r w:rsidR="006302E6" w:rsidRPr="00CB039F">
        <w:rPr>
          <w:rFonts w:ascii="Times New Roman" w:hAnsi="Times New Roman" w:cs="Times New Roman"/>
        </w:rPr>
        <w:t xml:space="preserve"> la cazoleta donde se depositaba la cera. </w:t>
      </w:r>
      <w:r w:rsidR="00064458" w:rsidRPr="00CB039F">
        <w:rPr>
          <w:rFonts w:ascii="Times New Roman" w:hAnsi="Times New Roman" w:cs="Times New Roman"/>
        </w:rPr>
        <w:t>El cierre se producía cuando la</w:t>
      </w:r>
      <w:r w:rsidR="007824E7" w:rsidRPr="00CB039F">
        <w:rPr>
          <w:rFonts w:ascii="Times New Roman" w:hAnsi="Times New Roman" w:cs="Times New Roman"/>
        </w:rPr>
        <w:t xml:space="preserve"> parte </w:t>
      </w:r>
      <w:r w:rsidR="006302E6" w:rsidRPr="00CB039F">
        <w:rPr>
          <w:rFonts w:ascii="Times New Roman" w:hAnsi="Times New Roman" w:cs="Times New Roman"/>
        </w:rPr>
        <w:t>deslizante</w:t>
      </w:r>
      <w:r w:rsidR="007824E7" w:rsidRPr="00CB039F">
        <w:rPr>
          <w:rFonts w:ascii="Times New Roman" w:hAnsi="Times New Roman" w:cs="Times New Roman"/>
        </w:rPr>
        <w:t xml:space="preserve"> </w:t>
      </w:r>
      <w:r w:rsidR="006302E6" w:rsidRPr="00CB039F">
        <w:rPr>
          <w:rFonts w:ascii="Times New Roman" w:hAnsi="Times New Roman" w:cs="Times New Roman"/>
        </w:rPr>
        <w:t xml:space="preserve">aprisionaba las </w:t>
      </w:r>
      <w:r w:rsidR="00064458" w:rsidRPr="00CB039F">
        <w:rPr>
          <w:rFonts w:ascii="Times New Roman" w:hAnsi="Times New Roman" w:cs="Times New Roman"/>
        </w:rPr>
        <w:t>tiras. Po</w:t>
      </w:r>
      <w:r w:rsidR="006302E6" w:rsidRPr="00CB039F">
        <w:rPr>
          <w:rFonts w:ascii="Times New Roman" w:hAnsi="Times New Roman" w:cs="Times New Roman"/>
        </w:rPr>
        <w:t>steriormente</w:t>
      </w:r>
      <w:r w:rsidR="00064458" w:rsidRPr="00CB039F">
        <w:rPr>
          <w:rFonts w:ascii="Times New Roman" w:hAnsi="Times New Roman" w:cs="Times New Roman"/>
        </w:rPr>
        <w:t xml:space="preserve"> se echaba la cera en el depósito circular </w:t>
      </w:r>
      <w:r w:rsidR="00CE0FD4" w:rsidRPr="00CB039F">
        <w:rPr>
          <w:rFonts w:ascii="Times New Roman" w:hAnsi="Times New Roman" w:cs="Times New Roman"/>
        </w:rPr>
        <w:t xml:space="preserve">con la finalidad de </w:t>
      </w:r>
      <w:r w:rsidR="00064458" w:rsidRPr="00CB039F">
        <w:rPr>
          <w:rFonts w:ascii="Times New Roman" w:hAnsi="Times New Roman" w:cs="Times New Roman"/>
        </w:rPr>
        <w:t>imped</w:t>
      </w:r>
      <w:r w:rsidR="00CE0FD4" w:rsidRPr="00CB039F">
        <w:rPr>
          <w:rFonts w:ascii="Times New Roman" w:hAnsi="Times New Roman" w:cs="Times New Roman"/>
        </w:rPr>
        <w:t>ir</w:t>
      </w:r>
      <w:r w:rsidR="00064458" w:rsidRPr="00CB039F">
        <w:rPr>
          <w:rFonts w:ascii="Times New Roman" w:hAnsi="Times New Roman" w:cs="Times New Roman"/>
        </w:rPr>
        <w:t xml:space="preserve"> que </w:t>
      </w:r>
      <w:r w:rsidR="006302E6" w:rsidRPr="00CB039F">
        <w:rPr>
          <w:rFonts w:ascii="Times New Roman" w:hAnsi="Times New Roman" w:cs="Times New Roman"/>
        </w:rPr>
        <w:t xml:space="preserve">la parte móvil </w:t>
      </w:r>
      <w:r w:rsidR="00CE0FD4" w:rsidRPr="00CB039F">
        <w:rPr>
          <w:rFonts w:ascii="Times New Roman" w:hAnsi="Times New Roman" w:cs="Times New Roman"/>
        </w:rPr>
        <w:t>pudiese desplazarse</w:t>
      </w:r>
      <w:r w:rsidR="00382A25" w:rsidRPr="00CB039F">
        <w:rPr>
          <w:rStyle w:val="Refdenotaalpie"/>
          <w:rFonts w:ascii="Times New Roman" w:hAnsi="Times New Roman" w:cs="Times New Roman"/>
        </w:rPr>
        <w:footnoteReference w:id="37"/>
      </w:r>
      <w:r w:rsidR="006302E6" w:rsidRPr="00CB039F">
        <w:rPr>
          <w:rFonts w:ascii="Times New Roman" w:hAnsi="Times New Roman" w:cs="Times New Roman"/>
        </w:rPr>
        <w:t>. De este modo se garantizaba el cierre</w:t>
      </w:r>
      <w:r w:rsidR="007824E7" w:rsidRPr="00CB039F">
        <w:rPr>
          <w:rFonts w:ascii="Times New Roman" w:hAnsi="Times New Roman" w:cs="Times New Roman"/>
        </w:rPr>
        <w:t xml:space="preserve"> (Fig. 1).</w:t>
      </w:r>
      <w:r w:rsidR="003F1062" w:rsidRPr="00CB039F">
        <w:rPr>
          <w:rFonts w:ascii="Times New Roman" w:hAnsi="Times New Roman" w:cs="Times New Roman"/>
        </w:rPr>
        <w:t xml:space="preserve"> E</w:t>
      </w:r>
      <w:r w:rsidR="00392F31" w:rsidRPr="00CB039F">
        <w:rPr>
          <w:rFonts w:ascii="Times New Roman" w:hAnsi="Times New Roman" w:cs="Times New Roman"/>
        </w:rPr>
        <w:t>ste tipo de precintos se realizaron</w:t>
      </w:r>
      <w:r w:rsidR="003F1062" w:rsidRPr="00CB039F">
        <w:rPr>
          <w:rFonts w:ascii="Times New Roman" w:hAnsi="Times New Roman" w:cs="Times New Roman"/>
        </w:rPr>
        <w:t xml:space="preserve"> </w:t>
      </w:r>
      <w:r w:rsidR="00392F31" w:rsidRPr="00CB039F">
        <w:rPr>
          <w:rFonts w:ascii="Times New Roman" w:hAnsi="Times New Roman" w:cs="Times New Roman"/>
        </w:rPr>
        <w:t>en hueso/</w:t>
      </w:r>
      <w:r w:rsidR="003F1062" w:rsidRPr="00CB039F">
        <w:rPr>
          <w:rFonts w:ascii="Times New Roman" w:hAnsi="Times New Roman" w:cs="Times New Roman"/>
        </w:rPr>
        <w:t xml:space="preserve">marfil, </w:t>
      </w:r>
      <w:r w:rsidR="00392F31" w:rsidRPr="00CB039F">
        <w:rPr>
          <w:rFonts w:ascii="Times New Roman" w:hAnsi="Times New Roman" w:cs="Times New Roman"/>
        </w:rPr>
        <w:t>madera y bronce</w:t>
      </w:r>
      <w:r w:rsidR="00392F31" w:rsidRPr="00CB039F">
        <w:rPr>
          <w:rStyle w:val="Refdenotaalpie"/>
          <w:rFonts w:ascii="Times New Roman" w:hAnsi="Times New Roman" w:cs="Times New Roman"/>
        </w:rPr>
        <w:footnoteReference w:id="38"/>
      </w:r>
      <w:r w:rsidR="00392F31" w:rsidRPr="00CB039F">
        <w:rPr>
          <w:rFonts w:ascii="Times New Roman" w:hAnsi="Times New Roman" w:cs="Times New Roman"/>
        </w:rPr>
        <w:t>.</w:t>
      </w:r>
      <w:r w:rsidR="003F1062" w:rsidRPr="00CB039F">
        <w:rPr>
          <w:rFonts w:ascii="Times New Roman" w:hAnsi="Times New Roman" w:cs="Times New Roman"/>
        </w:rPr>
        <w:t xml:space="preserve"> El hecho de haberse realizado en material ligneo, como vemos por ejemplo en Crimea, o Nimes entre otros</w:t>
      </w:r>
      <w:r w:rsidR="003F1062" w:rsidRPr="00CB039F">
        <w:rPr>
          <w:rStyle w:val="Refdenotaalpie"/>
          <w:rFonts w:ascii="Times New Roman" w:hAnsi="Times New Roman" w:cs="Times New Roman"/>
        </w:rPr>
        <w:footnoteReference w:id="39"/>
      </w:r>
      <w:r w:rsidR="003F1062" w:rsidRPr="00CB039F">
        <w:rPr>
          <w:rFonts w:ascii="Times New Roman" w:hAnsi="Times New Roman" w:cs="Times New Roman"/>
        </w:rPr>
        <w:t>, nos impide tener una visión más precisa de su desarrollo. Según parece, las piezas de madera se ponen en relación con ambientes marítimos o militares, mientras que las de hueso</w:t>
      </w:r>
      <w:r w:rsidR="00917B8D" w:rsidRPr="00CB039F">
        <w:rPr>
          <w:rFonts w:ascii="Times New Roman" w:hAnsi="Times New Roman" w:cs="Times New Roman"/>
        </w:rPr>
        <w:t>/marfil</w:t>
      </w:r>
      <w:r w:rsidR="002A4A81" w:rsidRPr="00CB039F">
        <w:rPr>
          <w:rFonts w:ascii="Times New Roman" w:hAnsi="Times New Roman" w:cs="Times New Roman"/>
        </w:rPr>
        <w:t xml:space="preserve"> se recogen </w:t>
      </w:r>
      <w:r w:rsidR="00917B8D" w:rsidRPr="00CB039F">
        <w:rPr>
          <w:rFonts w:ascii="Times New Roman" w:hAnsi="Times New Roman" w:cs="Times New Roman"/>
        </w:rPr>
        <w:t>tanto en lugares habitacionales (civiles y militares), como en necrópolis</w:t>
      </w:r>
      <w:r w:rsidR="00917B8D" w:rsidRPr="00CB039F">
        <w:rPr>
          <w:rStyle w:val="Refdenotaalpie"/>
          <w:rFonts w:ascii="Times New Roman" w:hAnsi="Times New Roman" w:cs="Times New Roman"/>
        </w:rPr>
        <w:footnoteReference w:id="40"/>
      </w:r>
      <w:r w:rsidR="00917B8D" w:rsidRPr="00CB039F">
        <w:rPr>
          <w:rFonts w:ascii="Times New Roman" w:hAnsi="Times New Roman" w:cs="Times New Roman"/>
        </w:rPr>
        <w:t>.</w:t>
      </w:r>
      <w:r w:rsidR="002A4A81" w:rsidRPr="00CB039F">
        <w:rPr>
          <w:rFonts w:ascii="Times New Roman" w:hAnsi="Times New Roman" w:cs="Times New Roman"/>
        </w:rPr>
        <w:t xml:space="preserve"> </w:t>
      </w:r>
      <w:r w:rsidR="00917B8D" w:rsidRPr="00CB039F">
        <w:rPr>
          <w:rFonts w:ascii="Times New Roman" w:hAnsi="Times New Roman" w:cs="Times New Roman"/>
        </w:rPr>
        <w:t xml:space="preserve">Para </w:t>
      </w:r>
      <w:r w:rsidR="0060395D" w:rsidRPr="00CB039F">
        <w:rPr>
          <w:rFonts w:ascii="Times New Roman" w:hAnsi="Times New Roman" w:cs="Times New Roman"/>
        </w:rPr>
        <w:t>Feugère</w:t>
      </w:r>
      <w:r w:rsidR="00CE0FD4" w:rsidRPr="00CB039F">
        <w:rPr>
          <w:rStyle w:val="Refdenotaalpie"/>
          <w:rFonts w:ascii="Times New Roman" w:hAnsi="Times New Roman" w:cs="Times New Roman"/>
        </w:rPr>
        <w:footnoteReference w:id="41"/>
      </w:r>
      <w:r w:rsidR="00917B8D" w:rsidRPr="00CB039F">
        <w:rPr>
          <w:rFonts w:ascii="Times New Roman" w:hAnsi="Times New Roman" w:cs="Times New Roman"/>
        </w:rPr>
        <w:t>, estos precintos</w:t>
      </w:r>
      <w:r w:rsidR="00E30CD3" w:rsidRPr="00CB039F">
        <w:rPr>
          <w:rFonts w:ascii="Times New Roman" w:hAnsi="Times New Roman" w:cs="Times New Roman"/>
        </w:rPr>
        <w:t xml:space="preserve"> debían utilizarse</w:t>
      </w:r>
      <w:r w:rsidR="00917B8D" w:rsidRPr="00CB039F">
        <w:rPr>
          <w:rFonts w:ascii="Times New Roman" w:hAnsi="Times New Roman" w:cs="Times New Roman"/>
        </w:rPr>
        <w:t xml:space="preserve"> </w:t>
      </w:r>
      <w:r w:rsidR="0060395D" w:rsidRPr="00CB039F">
        <w:rPr>
          <w:rFonts w:ascii="Times New Roman" w:hAnsi="Times New Roman" w:cs="Times New Roman"/>
        </w:rPr>
        <w:t>“</w:t>
      </w:r>
      <w:r w:rsidR="00E30CD3" w:rsidRPr="00CB039F">
        <w:rPr>
          <w:rFonts w:ascii="Times New Roman" w:hAnsi="Times New Roman" w:cs="Times New Roman"/>
        </w:rPr>
        <w:t>en la correspondencia</w:t>
      </w:r>
      <w:r w:rsidR="0060395D" w:rsidRPr="00CB039F">
        <w:rPr>
          <w:rFonts w:ascii="Times New Roman" w:hAnsi="Times New Roman" w:cs="Times New Roman"/>
        </w:rPr>
        <w:t xml:space="preserve"> personal, actos administrativos civiles y militare</w:t>
      </w:r>
      <w:r w:rsidR="0098746E" w:rsidRPr="00CB039F">
        <w:rPr>
          <w:rFonts w:ascii="Times New Roman" w:hAnsi="Times New Roman" w:cs="Times New Roman"/>
        </w:rPr>
        <w:t>s</w:t>
      </w:r>
      <w:r w:rsidR="0060395D" w:rsidRPr="00CB039F">
        <w:rPr>
          <w:rFonts w:ascii="Times New Roman" w:hAnsi="Times New Roman" w:cs="Times New Roman"/>
        </w:rPr>
        <w:t xml:space="preserve">, </w:t>
      </w:r>
      <w:r w:rsidR="00E30CD3" w:rsidRPr="00CB039F">
        <w:rPr>
          <w:rFonts w:ascii="Times New Roman" w:hAnsi="Times New Roman" w:cs="Times New Roman"/>
        </w:rPr>
        <w:t xml:space="preserve">lo </w:t>
      </w:r>
      <w:r w:rsidR="0098746E" w:rsidRPr="00CB039F">
        <w:rPr>
          <w:rFonts w:ascii="Times New Roman" w:hAnsi="Times New Roman" w:cs="Times New Roman"/>
        </w:rPr>
        <w:t xml:space="preserve">que </w:t>
      </w:r>
      <w:r w:rsidR="0060395D" w:rsidRPr="00CB039F">
        <w:rPr>
          <w:rFonts w:ascii="Times New Roman" w:hAnsi="Times New Roman" w:cs="Times New Roman"/>
        </w:rPr>
        <w:t xml:space="preserve">respalda la idea de </w:t>
      </w:r>
      <w:r w:rsidR="006D5716" w:rsidRPr="00CB039F">
        <w:rPr>
          <w:rFonts w:ascii="Times New Roman" w:hAnsi="Times New Roman" w:cs="Times New Roman"/>
        </w:rPr>
        <w:t xml:space="preserve">un </w:t>
      </w:r>
      <w:r w:rsidR="0060395D" w:rsidRPr="00CB039F">
        <w:rPr>
          <w:rFonts w:ascii="Times New Roman" w:hAnsi="Times New Roman" w:cs="Times New Roman"/>
        </w:rPr>
        <w:t>uso personal y privado de estas capsulas de sello</w:t>
      </w:r>
      <w:r w:rsidR="005C13AF" w:rsidRPr="00CB039F">
        <w:rPr>
          <w:rFonts w:ascii="Times New Roman" w:hAnsi="Times New Roman" w:cs="Times New Roman"/>
        </w:rPr>
        <w:t>”</w:t>
      </w:r>
      <w:r w:rsidR="0060395D" w:rsidRPr="00CB039F">
        <w:rPr>
          <w:rFonts w:ascii="Times New Roman" w:hAnsi="Times New Roman" w:cs="Times New Roman"/>
        </w:rPr>
        <w:t>.</w:t>
      </w:r>
      <w:r w:rsidR="00E30CD3" w:rsidRPr="00CB039F">
        <w:rPr>
          <w:rFonts w:ascii="Times New Roman" w:hAnsi="Times New Roman" w:cs="Times New Roman"/>
        </w:rPr>
        <w:t xml:space="preserve"> El grupo de Mille, plantea que </w:t>
      </w:r>
      <w:r w:rsidR="007302D5" w:rsidRPr="00CB039F">
        <w:rPr>
          <w:rFonts w:ascii="Times New Roman" w:hAnsi="Times New Roman" w:cs="Times New Roman"/>
        </w:rPr>
        <w:t xml:space="preserve">buena parte de estos objetos </w:t>
      </w:r>
      <w:r w:rsidR="00E30CD3" w:rsidRPr="00CB039F">
        <w:rPr>
          <w:rFonts w:ascii="Times New Roman" w:hAnsi="Times New Roman" w:cs="Times New Roman"/>
        </w:rPr>
        <w:t>procede</w:t>
      </w:r>
      <w:r w:rsidR="007302D5" w:rsidRPr="00CB039F">
        <w:rPr>
          <w:rFonts w:ascii="Times New Roman" w:hAnsi="Times New Roman" w:cs="Times New Roman"/>
        </w:rPr>
        <w:t>n</w:t>
      </w:r>
      <w:r w:rsidR="00E30CD3" w:rsidRPr="00CB039F">
        <w:rPr>
          <w:rFonts w:ascii="Times New Roman" w:hAnsi="Times New Roman" w:cs="Times New Roman"/>
        </w:rPr>
        <w:t xml:space="preserve"> de contextos funerarios, donde las cistas podían haber sido colocadas sobre la pira o en la tumba, conteniendo diversos depósitos</w:t>
      </w:r>
      <w:r w:rsidR="00E30CD3" w:rsidRPr="00CB039F">
        <w:rPr>
          <w:rStyle w:val="Refdenotaalpie"/>
          <w:rFonts w:ascii="Times New Roman" w:hAnsi="Times New Roman" w:cs="Times New Roman"/>
        </w:rPr>
        <w:footnoteReference w:id="42"/>
      </w:r>
      <w:r w:rsidR="00E30CD3" w:rsidRPr="00CB039F">
        <w:rPr>
          <w:rFonts w:ascii="Times New Roman" w:hAnsi="Times New Roman" w:cs="Times New Roman"/>
        </w:rPr>
        <w:t>.</w:t>
      </w:r>
      <w:r w:rsidR="007302D5" w:rsidRPr="00CB039F">
        <w:rPr>
          <w:rFonts w:ascii="Times New Roman" w:hAnsi="Times New Roman" w:cs="Times New Roman"/>
        </w:rPr>
        <w:t xml:space="preserve"> Cuestión que podemos corroborar en el caso emeritense.</w:t>
      </w:r>
      <w:r w:rsidR="00AE241C" w:rsidRPr="00CB039F">
        <w:rPr>
          <w:rFonts w:ascii="Times New Roman" w:hAnsi="Times New Roman" w:cs="Times New Roman"/>
        </w:rPr>
        <w:t xml:space="preserve"> </w:t>
      </w:r>
      <w:r w:rsidR="00D15FD1" w:rsidRPr="00CB039F">
        <w:rPr>
          <w:rFonts w:ascii="Times New Roman" w:hAnsi="Times New Roman" w:cs="Times New Roman"/>
        </w:rPr>
        <w:t>En e</w:t>
      </w:r>
      <w:r w:rsidR="007302D5" w:rsidRPr="00CB039F">
        <w:rPr>
          <w:rFonts w:ascii="Times New Roman" w:hAnsi="Times New Roman" w:cs="Times New Roman"/>
        </w:rPr>
        <w:t>sta urbe los dos precintos se recogen</w:t>
      </w:r>
      <w:r w:rsidR="00D15FD1" w:rsidRPr="00CB039F">
        <w:rPr>
          <w:rFonts w:ascii="Times New Roman" w:hAnsi="Times New Roman" w:cs="Times New Roman"/>
        </w:rPr>
        <w:t xml:space="preserve"> en una rica tumba </w:t>
      </w:r>
      <w:r w:rsidR="007B6B79" w:rsidRPr="00CB039F">
        <w:rPr>
          <w:rFonts w:ascii="Times New Roman" w:hAnsi="Times New Roman" w:cs="Times New Roman"/>
        </w:rPr>
        <w:t xml:space="preserve">femenina </w:t>
      </w:r>
      <w:r w:rsidR="00D15FD1" w:rsidRPr="00CB039F">
        <w:rPr>
          <w:rFonts w:ascii="Times New Roman" w:hAnsi="Times New Roman" w:cs="Times New Roman"/>
        </w:rPr>
        <w:t xml:space="preserve">de incineración, junto con un abundante ajuar de piezas de vidrio </w:t>
      </w:r>
      <w:r w:rsidR="003E6805">
        <w:rPr>
          <w:rFonts w:ascii="Times New Roman" w:hAnsi="Times New Roman" w:cs="Times New Roman"/>
        </w:rPr>
        <w:t>y</w:t>
      </w:r>
      <w:r w:rsidR="00D15FD1" w:rsidRPr="00CB039F">
        <w:rPr>
          <w:rFonts w:ascii="Times New Roman" w:hAnsi="Times New Roman" w:cs="Times New Roman"/>
        </w:rPr>
        <w:t xml:space="preserve"> </w:t>
      </w:r>
      <w:r w:rsidR="00D9579D">
        <w:rPr>
          <w:rFonts w:ascii="Times New Roman" w:hAnsi="Times New Roman" w:cs="Times New Roman"/>
        </w:rPr>
        <w:t xml:space="preserve">varios objetos </w:t>
      </w:r>
      <w:r w:rsidR="003E6805">
        <w:rPr>
          <w:rFonts w:ascii="Times New Roman" w:hAnsi="Times New Roman" w:cs="Times New Roman"/>
        </w:rPr>
        <w:t>más</w:t>
      </w:r>
      <w:r w:rsidR="00D15FD1" w:rsidRPr="00CB039F">
        <w:rPr>
          <w:rFonts w:ascii="Times New Roman" w:hAnsi="Times New Roman" w:cs="Times New Roman"/>
        </w:rPr>
        <w:t xml:space="preserve">. </w:t>
      </w:r>
      <w:r w:rsidR="003E6805">
        <w:rPr>
          <w:rFonts w:ascii="Times New Roman" w:hAnsi="Times New Roman" w:cs="Times New Roman"/>
        </w:rPr>
        <w:t>Entre</w:t>
      </w:r>
      <w:r w:rsidR="007B6B79" w:rsidRPr="00CB039F">
        <w:rPr>
          <w:rFonts w:ascii="Times New Roman" w:hAnsi="Times New Roman" w:cs="Times New Roman"/>
        </w:rPr>
        <w:t xml:space="preserve"> el material re</w:t>
      </w:r>
      <w:r w:rsidR="006D5716" w:rsidRPr="00CB039F">
        <w:rPr>
          <w:rFonts w:ascii="Times New Roman" w:hAnsi="Times New Roman" w:cs="Times New Roman"/>
        </w:rPr>
        <w:t>tirado</w:t>
      </w:r>
      <w:r w:rsidR="007B6B79" w:rsidRPr="00CB039F">
        <w:rPr>
          <w:rFonts w:ascii="Times New Roman" w:hAnsi="Times New Roman" w:cs="Times New Roman"/>
        </w:rPr>
        <w:t xml:space="preserve"> se </w:t>
      </w:r>
      <w:r w:rsidR="006D5716" w:rsidRPr="00CB039F">
        <w:rPr>
          <w:rFonts w:ascii="Times New Roman" w:hAnsi="Times New Roman" w:cs="Times New Roman"/>
        </w:rPr>
        <w:t>encontraban</w:t>
      </w:r>
      <w:r w:rsidR="007B6B79" w:rsidRPr="00CB039F">
        <w:rPr>
          <w:rFonts w:ascii="Times New Roman" w:hAnsi="Times New Roman" w:cs="Times New Roman"/>
        </w:rPr>
        <w:t xml:space="preserve"> unas placas de hueso</w:t>
      </w:r>
      <w:r w:rsidR="006D5716" w:rsidRPr="00CB039F">
        <w:rPr>
          <w:rFonts w:ascii="Times New Roman" w:hAnsi="Times New Roman" w:cs="Times New Roman"/>
        </w:rPr>
        <w:t xml:space="preserve"> que debieron formar parte del adorno de la cesta</w:t>
      </w:r>
      <w:r w:rsidR="00700449" w:rsidRPr="00CB039F">
        <w:rPr>
          <w:rFonts w:ascii="Times New Roman" w:hAnsi="Times New Roman" w:cs="Times New Roman"/>
        </w:rPr>
        <w:t xml:space="preserve"> (Fig. 2). </w:t>
      </w:r>
      <w:r w:rsidR="007B6B79" w:rsidRPr="00CB039F">
        <w:rPr>
          <w:rFonts w:ascii="Times New Roman" w:hAnsi="Times New Roman" w:cs="Times New Roman"/>
        </w:rPr>
        <w:t xml:space="preserve">Pensamos que dicha urna debía guardar ciertas similitudes a la urna pétrea </w:t>
      </w:r>
      <w:r w:rsidR="006D5716" w:rsidRPr="00CB039F">
        <w:rPr>
          <w:rFonts w:ascii="Times New Roman" w:hAnsi="Times New Roman" w:cs="Times New Roman"/>
        </w:rPr>
        <w:t>conservada en el Museo de Nápoles (F</w:t>
      </w:r>
      <w:r w:rsidR="007B6B79" w:rsidRPr="00CB039F">
        <w:rPr>
          <w:rFonts w:ascii="Times New Roman" w:hAnsi="Times New Roman" w:cs="Times New Roman"/>
        </w:rPr>
        <w:t xml:space="preserve">ig. </w:t>
      </w:r>
      <w:r w:rsidR="006D5716" w:rsidRPr="00CB039F">
        <w:rPr>
          <w:rFonts w:ascii="Times New Roman" w:hAnsi="Times New Roman" w:cs="Times New Roman"/>
        </w:rPr>
        <w:t>3</w:t>
      </w:r>
      <w:r w:rsidR="007B6B79" w:rsidRPr="00CB039F">
        <w:rPr>
          <w:rFonts w:ascii="Times New Roman" w:hAnsi="Times New Roman" w:cs="Times New Roman"/>
        </w:rPr>
        <w:t>).</w:t>
      </w:r>
      <w:r w:rsidR="00C069BD" w:rsidRPr="00CB039F">
        <w:rPr>
          <w:rFonts w:ascii="Times New Roman" w:hAnsi="Times New Roman" w:cs="Times New Roman"/>
        </w:rPr>
        <w:t xml:space="preserve"> Este tipo de cerramientos, se asocian</w:t>
      </w:r>
      <w:r w:rsidR="006D5716" w:rsidRPr="00CB039F">
        <w:rPr>
          <w:rFonts w:ascii="Times New Roman" w:hAnsi="Times New Roman" w:cs="Times New Roman"/>
        </w:rPr>
        <w:t>, como quiere ver Mille,</w:t>
      </w:r>
      <w:r w:rsidR="00C069BD" w:rsidRPr="00CB039F">
        <w:rPr>
          <w:rFonts w:ascii="Times New Roman" w:hAnsi="Times New Roman" w:cs="Times New Roman"/>
        </w:rPr>
        <w:t xml:space="preserve"> a cajas de mimbre o</w:t>
      </w:r>
      <w:r w:rsidR="004808B7">
        <w:rPr>
          <w:rFonts w:ascii="Times New Roman" w:hAnsi="Times New Roman" w:cs="Times New Roman"/>
        </w:rPr>
        <w:t xml:space="preserve"> las</w:t>
      </w:r>
      <w:r w:rsidR="00C069BD" w:rsidRPr="00CB039F">
        <w:rPr>
          <w:rFonts w:ascii="Times New Roman" w:hAnsi="Times New Roman" w:cs="Times New Roman"/>
        </w:rPr>
        <w:t xml:space="preserve"> cistas</w:t>
      </w:r>
      <w:r w:rsidR="00C069BD" w:rsidRPr="00CB039F">
        <w:rPr>
          <w:rStyle w:val="Refdenotaalpie"/>
          <w:rFonts w:ascii="Times New Roman" w:hAnsi="Times New Roman" w:cs="Times New Roman"/>
        </w:rPr>
        <w:footnoteReference w:id="43"/>
      </w:r>
      <w:r w:rsidR="00C069BD" w:rsidRPr="00CB039F">
        <w:rPr>
          <w:rFonts w:ascii="Times New Roman" w:hAnsi="Times New Roman" w:cs="Times New Roman"/>
        </w:rPr>
        <w:t xml:space="preserve">. </w:t>
      </w:r>
    </w:p>
    <w:p w:rsidR="006D5716" w:rsidRPr="00CB039F" w:rsidRDefault="006D5716" w:rsidP="00A641A6">
      <w:pPr>
        <w:jc w:val="center"/>
        <w:rPr>
          <w:rFonts w:ascii="Times New Roman" w:hAnsi="Times New Roman" w:cs="Times New Roman"/>
        </w:rPr>
      </w:pPr>
      <w:r w:rsidRPr="00CB039F">
        <w:rPr>
          <w:rFonts w:ascii="Times New Roman" w:hAnsi="Times New Roman" w:cs="Times New Roman"/>
          <w:noProof/>
          <w:lang w:eastAsia="es-ES"/>
        </w:rPr>
        <w:drawing>
          <wp:inline distT="0" distB="0" distL="0" distR="0">
            <wp:extent cx="5512732" cy="2600325"/>
            <wp:effectExtent l="0" t="0" r="0" b="0"/>
            <wp:docPr id="3" name="Imagen 3" descr="C:\Users\German\Desktop\LIBRO. HUESO TRABAJADO EN HISPANIA (4-10-21)\CAP. VIII - LÁMINAS Y FIGURAS\Placas precitos. Consor. Méri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Placas precitos. Consor. Mérida.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21032" cy="2604240"/>
                    </a:xfrm>
                    <a:prstGeom prst="rect">
                      <a:avLst/>
                    </a:prstGeom>
                    <a:noFill/>
                    <a:ln>
                      <a:noFill/>
                    </a:ln>
                  </pic:spPr>
                </pic:pic>
              </a:graphicData>
            </a:graphic>
          </wp:inline>
        </w:drawing>
      </w:r>
    </w:p>
    <w:p w:rsidR="006D5716" w:rsidRPr="00CB039F" w:rsidRDefault="006D5716" w:rsidP="006D5716">
      <w:pPr>
        <w:jc w:val="center"/>
        <w:rPr>
          <w:rFonts w:ascii="Times New Roman" w:hAnsi="Times New Roman" w:cs="Times New Roman"/>
          <w:b/>
          <w:sz w:val="20"/>
          <w:szCs w:val="20"/>
        </w:rPr>
      </w:pPr>
      <w:r w:rsidRPr="00CB039F">
        <w:rPr>
          <w:rFonts w:ascii="Times New Roman" w:hAnsi="Times New Roman" w:cs="Times New Roman"/>
          <w:b/>
          <w:sz w:val="20"/>
          <w:szCs w:val="20"/>
        </w:rPr>
        <w:t>Fig. 2 – Placas de hueso</w:t>
      </w:r>
      <w:r w:rsidR="008A26E0">
        <w:rPr>
          <w:rFonts w:ascii="Times New Roman" w:hAnsi="Times New Roman" w:cs="Times New Roman"/>
          <w:b/>
          <w:sz w:val="20"/>
          <w:szCs w:val="20"/>
        </w:rPr>
        <w:t xml:space="preserve"> de</w:t>
      </w:r>
      <w:r w:rsidR="00D9579D">
        <w:rPr>
          <w:rFonts w:ascii="Times New Roman" w:hAnsi="Times New Roman" w:cs="Times New Roman"/>
          <w:b/>
          <w:sz w:val="20"/>
          <w:szCs w:val="20"/>
        </w:rPr>
        <w:t>l adorno de una cesta</w:t>
      </w:r>
      <w:r w:rsidR="008A26E0">
        <w:rPr>
          <w:rFonts w:ascii="Times New Roman" w:hAnsi="Times New Roman" w:cs="Times New Roman"/>
          <w:b/>
          <w:sz w:val="20"/>
          <w:szCs w:val="20"/>
        </w:rPr>
        <w:t xml:space="preserve"> </w:t>
      </w:r>
      <w:r w:rsidRPr="00CB039F">
        <w:rPr>
          <w:rFonts w:ascii="Times New Roman" w:hAnsi="Times New Roman" w:cs="Times New Roman"/>
          <w:b/>
          <w:sz w:val="20"/>
          <w:szCs w:val="20"/>
        </w:rPr>
        <w:t>y precintos</w:t>
      </w:r>
      <w:r w:rsidR="00A641A6" w:rsidRPr="00CB039F">
        <w:rPr>
          <w:rFonts w:ascii="Times New Roman" w:hAnsi="Times New Roman" w:cs="Times New Roman"/>
          <w:b/>
          <w:sz w:val="20"/>
          <w:szCs w:val="20"/>
        </w:rPr>
        <w:t xml:space="preserve"> F.II.2,</w:t>
      </w:r>
      <w:r w:rsidRPr="00CB039F">
        <w:rPr>
          <w:rFonts w:ascii="Times New Roman" w:hAnsi="Times New Roman" w:cs="Times New Roman"/>
          <w:b/>
          <w:sz w:val="20"/>
          <w:szCs w:val="20"/>
        </w:rPr>
        <w:t xml:space="preserve"> procedentes de una necrópolis de </w:t>
      </w:r>
      <w:r w:rsidRPr="00CB039F">
        <w:rPr>
          <w:rFonts w:ascii="Times New Roman" w:hAnsi="Times New Roman" w:cs="Times New Roman"/>
          <w:b/>
          <w:i/>
          <w:sz w:val="20"/>
          <w:szCs w:val="20"/>
        </w:rPr>
        <w:t>Avgvsta Emerita</w:t>
      </w:r>
      <w:r w:rsidRPr="00CB039F">
        <w:rPr>
          <w:rFonts w:ascii="Times New Roman" w:hAnsi="Times New Roman" w:cs="Times New Roman"/>
          <w:b/>
          <w:sz w:val="20"/>
          <w:szCs w:val="20"/>
        </w:rPr>
        <w:t>.</w:t>
      </w:r>
    </w:p>
    <w:p w:rsidR="00D15FD1" w:rsidRPr="00CB039F" w:rsidRDefault="007B6B79" w:rsidP="00F151C8">
      <w:pPr>
        <w:jc w:val="both"/>
        <w:rPr>
          <w:rFonts w:ascii="Times New Roman" w:hAnsi="Times New Roman" w:cs="Times New Roman"/>
        </w:rPr>
      </w:pPr>
      <w:r w:rsidRPr="00CB039F">
        <w:rPr>
          <w:rFonts w:ascii="Times New Roman" w:hAnsi="Times New Roman" w:cs="Times New Roman"/>
        </w:rPr>
        <w:t xml:space="preserve"> </w:t>
      </w:r>
      <w:r w:rsidR="00A641A6" w:rsidRPr="00CB039F">
        <w:rPr>
          <w:rFonts w:ascii="Times New Roman" w:hAnsi="Times New Roman" w:cs="Times New Roman"/>
        </w:rPr>
        <w:t>La presencia de este modelo de precinto depositado</w:t>
      </w:r>
      <w:r w:rsidR="0098746E" w:rsidRPr="00CB039F">
        <w:rPr>
          <w:rFonts w:ascii="Times New Roman" w:hAnsi="Times New Roman" w:cs="Times New Roman"/>
        </w:rPr>
        <w:t xml:space="preserve"> en </w:t>
      </w:r>
      <w:r w:rsidR="00A641A6" w:rsidRPr="00CB039F">
        <w:rPr>
          <w:rFonts w:ascii="Times New Roman" w:hAnsi="Times New Roman" w:cs="Times New Roman"/>
        </w:rPr>
        <w:t xml:space="preserve">un </w:t>
      </w:r>
      <w:r w:rsidR="0098746E" w:rsidRPr="00CB039F">
        <w:rPr>
          <w:rFonts w:ascii="Times New Roman" w:hAnsi="Times New Roman" w:cs="Times New Roman"/>
        </w:rPr>
        <w:t>entierro</w:t>
      </w:r>
      <w:r w:rsidR="00F735B7" w:rsidRPr="00CB039F">
        <w:rPr>
          <w:rFonts w:ascii="Times New Roman" w:hAnsi="Times New Roman" w:cs="Times New Roman"/>
        </w:rPr>
        <w:t xml:space="preserve"> no es algo excepcional. Está </w:t>
      </w:r>
      <w:r w:rsidR="00F151C8" w:rsidRPr="00CB039F">
        <w:rPr>
          <w:rFonts w:ascii="Times New Roman" w:hAnsi="Times New Roman" w:cs="Times New Roman"/>
        </w:rPr>
        <w:t>atestigua</w:t>
      </w:r>
      <w:r w:rsidR="00F735B7" w:rsidRPr="00CB039F">
        <w:rPr>
          <w:rFonts w:ascii="Times New Roman" w:hAnsi="Times New Roman" w:cs="Times New Roman"/>
        </w:rPr>
        <w:t>do</w:t>
      </w:r>
      <w:r w:rsidR="00A641A6" w:rsidRPr="00CB039F">
        <w:rPr>
          <w:rFonts w:ascii="Times New Roman" w:hAnsi="Times New Roman" w:cs="Times New Roman"/>
        </w:rPr>
        <w:t xml:space="preserve"> en </w:t>
      </w:r>
      <w:r w:rsidR="0098746E" w:rsidRPr="00CB039F">
        <w:rPr>
          <w:rFonts w:ascii="Times New Roman" w:hAnsi="Times New Roman" w:cs="Times New Roman"/>
        </w:rPr>
        <w:t>otros puntos del Imperio</w:t>
      </w:r>
      <w:r w:rsidR="00444D2A" w:rsidRPr="00CB039F">
        <w:rPr>
          <w:rFonts w:ascii="Times New Roman" w:hAnsi="Times New Roman" w:cs="Times New Roman"/>
        </w:rPr>
        <w:t xml:space="preserve">, </w:t>
      </w:r>
      <w:r w:rsidR="0098746E" w:rsidRPr="00CB039F">
        <w:rPr>
          <w:rFonts w:ascii="Times New Roman" w:hAnsi="Times New Roman" w:cs="Times New Roman"/>
        </w:rPr>
        <w:t>como vemos en</w:t>
      </w:r>
      <w:r w:rsidR="00DB6244" w:rsidRPr="00CB039F">
        <w:rPr>
          <w:rFonts w:ascii="Times New Roman" w:hAnsi="Times New Roman" w:cs="Times New Roman"/>
        </w:rPr>
        <w:t xml:space="preserve"> las necrópolis </w:t>
      </w:r>
      <w:r w:rsidR="0098746E" w:rsidRPr="00CB039F">
        <w:rPr>
          <w:rFonts w:ascii="Times New Roman" w:hAnsi="Times New Roman" w:cs="Times New Roman"/>
        </w:rPr>
        <w:t>francesas</w:t>
      </w:r>
      <w:r w:rsidR="00392F31" w:rsidRPr="00CB039F">
        <w:rPr>
          <w:rFonts w:ascii="Times New Roman" w:hAnsi="Times New Roman" w:cs="Times New Roman"/>
        </w:rPr>
        <w:t xml:space="preserve"> </w:t>
      </w:r>
      <w:r w:rsidR="00DB6244" w:rsidRPr="00CB039F">
        <w:rPr>
          <w:rFonts w:ascii="Times New Roman" w:hAnsi="Times New Roman" w:cs="Times New Roman"/>
        </w:rPr>
        <w:t>de</w:t>
      </w:r>
      <w:r w:rsidR="00444D2A" w:rsidRPr="00CB039F">
        <w:rPr>
          <w:rFonts w:ascii="Times New Roman" w:hAnsi="Times New Roman" w:cs="Times New Roman"/>
        </w:rPr>
        <w:t xml:space="preserve"> St-Paul-Trois-Châteaux, Lapalud, Balaruc-les-Bains (Hérault), Beaucaire </w:t>
      </w:r>
      <w:r w:rsidR="0098746E" w:rsidRPr="00CB039F">
        <w:rPr>
          <w:rFonts w:ascii="Times New Roman" w:hAnsi="Times New Roman" w:cs="Times New Roman"/>
        </w:rPr>
        <w:t>(Gard), Avignon, o en Marseille</w:t>
      </w:r>
      <w:r w:rsidR="00F151C8" w:rsidRPr="00CB039F">
        <w:rPr>
          <w:rFonts w:ascii="Times New Roman" w:hAnsi="Times New Roman" w:cs="Times New Roman"/>
        </w:rPr>
        <w:t>, entre otras</w:t>
      </w:r>
      <w:r w:rsidR="00382A25" w:rsidRPr="00CB039F">
        <w:rPr>
          <w:rStyle w:val="Refdenotaalpie"/>
          <w:rFonts w:ascii="Times New Roman" w:hAnsi="Times New Roman" w:cs="Times New Roman"/>
        </w:rPr>
        <w:footnoteReference w:id="44"/>
      </w:r>
      <w:r w:rsidR="00444D2A" w:rsidRPr="00CB039F">
        <w:rPr>
          <w:rFonts w:ascii="Times New Roman" w:hAnsi="Times New Roman" w:cs="Times New Roman"/>
        </w:rPr>
        <w:t>. Incluso en a</w:t>
      </w:r>
      <w:r w:rsidRPr="00CB039F">
        <w:rPr>
          <w:rFonts w:ascii="Times New Roman" w:hAnsi="Times New Roman" w:cs="Times New Roman"/>
        </w:rPr>
        <w:t>lgunas de ellas puede asimilarse a enterramientos femeninos</w:t>
      </w:r>
      <w:r w:rsidR="00444D2A" w:rsidRPr="00CB039F">
        <w:rPr>
          <w:rFonts w:ascii="Times New Roman" w:hAnsi="Times New Roman" w:cs="Times New Roman"/>
        </w:rPr>
        <w:t>, como ocurre con la emeritense</w:t>
      </w:r>
      <w:r w:rsidRPr="00CB039F">
        <w:rPr>
          <w:rFonts w:ascii="Times New Roman" w:hAnsi="Times New Roman" w:cs="Times New Roman"/>
        </w:rPr>
        <w:t>.</w:t>
      </w:r>
      <w:r w:rsidR="00F016E5" w:rsidRPr="00CB039F">
        <w:rPr>
          <w:rFonts w:ascii="Times New Roman" w:hAnsi="Times New Roman" w:cs="Times New Roman"/>
        </w:rPr>
        <w:t xml:space="preserve"> Por lo que vemos en la incineración </w:t>
      </w:r>
      <w:r w:rsidR="00F81CFF" w:rsidRPr="00CB039F">
        <w:rPr>
          <w:rFonts w:ascii="Times New Roman" w:hAnsi="Times New Roman" w:cs="Times New Roman"/>
        </w:rPr>
        <w:t>de</w:t>
      </w:r>
      <w:r w:rsidR="00700449" w:rsidRPr="00CB039F">
        <w:rPr>
          <w:rFonts w:ascii="Times New Roman" w:hAnsi="Times New Roman" w:cs="Times New Roman"/>
        </w:rPr>
        <w:t xml:space="preserve"> la capital lusitana</w:t>
      </w:r>
      <w:r w:rsidR="00D814B1" w:rsidRPr="00CB039F">
        <w:rPr>
          <w:rFonts w:ascii="Times New Roman" w:hAnsi="Times New Roman" w:cs="Times New Roman"/>
        </w:rPr>
        <w:t xml:space="preserve">, el </w:t>
      </w:r>
      <w:r w:rsidR="00700449" w:rsidRPr="00CB039F">
        <w:rPr>
          <w:rFonts w:ascii="Times New Roman" w:hAnsi="Times New Roman" w:cs="Times New Roman"/>
        </w:rPr>
        <w:t>arca</w:t>
      </w:r>
      <w:r w:rsidR="00D814B1" w:rsidRPr="00CB039F">
        <w:rPr>
          <w:rFonts w:ascii="Times New Roman" w:hAnsi="Times New Roman" w:cs="Times New Roman"/>
        </w:rPr>
        <w:t>,</w:t>
      </w:r>
      <w:r w:rsidR="00F016E5" w:rsidRPr="00CB039F">
        <w:rPr>
          <w:rFonts w:ascii="Times New Roman" w:hAnsi="Times New Roman" w:cs="Times New Roman"/>
        </w:rPr>
        <w:t xml:space="preserve"> tipo cest</w:t>
      </w:r>
      <w:r w:rsidR="00F81CFF" w:rsidRPr="00CB039F">
        <w:rPr>
          <w:rFonts w:ascii="Times New Roman" w:hAnsi="Times New Roman" w:cs="Times New Roman"/>
        </w:rPr>
        <w:t>a</w:t>
      </w:r>
      <w:r w:rsidR="00700449" w:rsidRPr="00CB039F">
        <w:rPr>
          <w:rFonts w:ascii="Times New Roman" w:hAnsi="Times New Roman" w:cs="Times New Roman"/>
        </w:rPr>
        <w:t xml:space="preserve"> </w:t>
      </w:r>
      <w:r w:rsidR="00F81CFF" w:rsidRPr="00CB039F">
        <w:rPr>
          <w:rFonts w:ascii="Times New Roman" w:hAnsi="Times New Roman" w:cs="Times New Roman"/>
        </w:rPr>
        <w:t>o caja</w:t>
      </w:r>
      <w:r w:rsidR="00D814B1" w:rsidRPr="00CB039F">
        <w:rPr>
          <w:rFonts w:ascii="Times New Roman" w:hAnsi="Times New Roman" w:cs="Times New Roman"/>
        </w:rPr>
        <w:t>,</w:t>
      </w:r>
      <w:r w:rsidR="00F81CFF" w:rsidRPr="00CB039F">
        <w:rPr>
          <w:rFonts w:ascii="Times New Roman" w:hAnsi="Times New Roman" w:cs="Times New Roman"/>
        </w:rPr>
        <w:t xml:space="preserve"> llevaba dos precintos </w:t>
      </w:r>
      <w:r w:rsidR="00F016E5" w:rsidRPr="00CB039F">
        <w:rPr>
          <w:rFonts w:ascii="Times New Roman" w:hAnsi="Times New Roman" w:cs="Times New Roman"/>
        </w:rPr>
        <w:t>y unas placas</w:t>
      </w:r>
      <w:r w:rsidR="0098746E" w:rsidRPr="00CB039F">
        <w:rPr>
          <w:rFonts w:ascii="Times New Roman" w:hAnsi="Times New Roman" w:cs="Times New Roman"/>
        </w:rPr>
        <w:t xml:space="preserve"> (Fig. </w:t>
      </w:r>
      <w:r w:rsidR="00F81CFF" w:rsidRPr="00CB039F">
        <w:rPr>
          <w:rFonts w:ascii="Times New Roman" w:hAnsi="Times New Roman" w:cs="Times New Roman"/>
        </w:rPr>
        <w:t>2</w:t>
      </w:r>
      <w:r w:rsidR="0098746E" w:rsidRPr="00CB039F">
        <w:rPr>
          <w:rFonts w:ascii="Times New Roman" w:hAnsi="Times New Roman" w:cs="Times New Roman"/>
        </w:rPr>
        <w:t>)</w:t>
      </w:r>
      <w:r w:rsidR="00F016E5" w:rsidRPr="00CB039F">
        <w:rPr>
          <w:rFonts w:ascii="Times New Roman" w:hAnsi="Times New Roman" w:cs="Times New Roman"/>
        </w:rPr>
        <w:t xml:space="preserve">, pensamos que </w:t>
      </w:r>
      <w:r w:rsidR="00D814B1" w:rsidRPr="00CB039F">
        <w:rPr>
          <w:rFonts w:ascii="Times New Roman" w:hAnsi="Times New Roman" w:cs="Times New Roman"/>
        </w:rPr>
        <w:t xml:space="preserve">estas últimas </w:t>
      </w:r>
      <w:r w:rsidR="00700449" w:rsidRPr="00CB039F">
        <w:rPr>
          <w:rFonts w:ascii="Times New Roman" w:hAnsi="Times New Roman" w:cs="Times New Roman"/>
        </w:rPr>
        <w:t>debían ir colocadas en la parte principal de la cista</w:t>
      </w:r>
      <w:r w:rsidR="00F016E5" w:rsidRPr="00CB039F">
        <w:rPr>
          <w:rFonts w:ascii="Times New Roman" w:hAnsi="Times New Roman" w:cs="Times New Roman"/>
        </w:rPr>
        <w:t xml:space="preserve">, </w:t>
      </w:r>
      <w:r w:rsidR="00F81CFF" w:rsidRPr="00CB039F">
        <w:rPr>
          <w:rFonts w:ascii="Times New Roman" w:hAnsi="Times New Roman" w:cs="Times New Roman"/>
        </w:rPr>
        <w:t xml:space="preserve">siguiendo un esquema </w:t>
      </w:r>
      <w:r w:rsidR="00F016E5" w:rsidRPr="00CB039F">
        <w:rPr>
          <w:rFonts w:ascii="Times New Roman" w:hAnsi="Times New Roman" w:cs="Times New Roman"/>
        </w:rPr>
        <w:t>similar a la urna</w:t>
      </w:r>
      <w:r w:rsidR="00D814B1" w:rsidRPr="00CB039F">
        <w:rPr>
          <w:rFonts w:ascii="Times New Roman" w:hAnsi="Times New Roman" w:cs="Times New Roman"/>
        </w:rPr>
        <w:t xml:space="preserve"> pétrea napolitana</w:t>
      </w:r>
      <w:r w:rsidR="00D814B1" w:rsidRPr="00CB039F">
        <w:rPr>
          <w:rStyle w:val="Refdenotaalpie"/>
          <w:rFonts w:ascii="Times New Roman" w:hAnsi="Times New Roman" w:cs="Times New Roman"/>
        </w:rPr>
        <w:footnoteReference w:id="45"/>
      </w:r>
      <w:r w:rsidR="00D814B1" w:rsidRPr="00CB039F">
        <w:rPr>
          <w:rFonts w:ascii="Times New Roman" w:hAnsi="Times New Roman" w:cs="Times New Roman"/>
        </w:rPr>
        <w:t>. Estos listones, realizados sobre unos huesos largos</w:t>
      </w:r>
      <w:r w:rsidR="00D814B1" w:rsidRPr="00CB039F">
        <w:rPr>
          <w:rStyle w:val="Refdenotaalpie"/>
          <w:rFonts w:ascii="Times New Roman" w:hAnsi="Times New Roman" w:cs="Times New Roman"/>
        </w:rPr>
        <w:footnoteReference w:id="46"/>
      </w:r>
      <w:r w:rsidR="00D814B1" w:rsidRPr="00CB039F">
        <w:rPr>
          <w:rFonts w:ascii="Times New Roman" w:hAnsi="Times New Roman" w:cs="Times New Roman"/>
        </w:rPr>
        <w:t>,</w:t>
      </w:r>
      <w:r w:rsidR="00F016E5" w:rsidRPr="00CB039F">
        <w:rPr>
          <w:rFonts w:ascii="Times New Roman" w:hAnsi="Times New Roman" w:cs="Times New Roman"/>
        </w:rPr>
        <w:t xml:space="preserve"> conservan en el centro un pequeño clavo de bronce que </w:t>
      </w:r>
      <w:r w:rsidR="001576DE" w:rsidRPr="00CB039F">
        <w:rPr>
          <w:rFonts w:ascii="Times New Roman" w:hAnsi="Times New Roman" w:cs="Times New Roman"/>
        </w:rPr>
        <w:t>sirvió para sujetarlos a</w:t>
      </w:r>
      <w:r w:rsidR="00D814B1" w:rsidRPr="00CB039F">
        <w:rPr>
          <w:rFonts w:ascii="Times New Roman" w:hAnsi="Times New Roman" w:cs="Times New Roman"/>
        </w:rPr>
        <w:t xml:space="preserve"> la caja. </w:t>
      </w:r>
      <w:r w:rsidR="00F016E5" w:rsidRPr="00CB039F">
        <w:rPr>
          <w:rFonts w:ascii="Times New Roman" w:hAnsi="Times New Roman" w:cs="Times New Roman"/>
        </w:rPr>
        <w:t xml:space="preserve"> </w:t>
      </w:r>
      <w:r w:rsidR="00683CC1" w:rsidRPr="00CB039F">
        <w:rPr>
          <w:rFonts w:ascii="Times New Roman" w:hAnsi="Times New Roman" w:cs="Times New Roman"/>
        </w:rPr>
        <w:t>E</w:t>
      </w:r>
      <w:r w:rsidR="00993627" w:rsidRPr="00CB039F">
        <w:rPr>
          <w:rFonts w:ascii="Times New Roman" w:hAnsi="Times New Roman" w:cs="Times New Roman"/>
        </w:rPr>
        <w:t>n el caso que nos ocupa, se trata de un</w:t>
      </w:r>
      <w:r w:rsidR="00683CC1" w:rsidRPr="00CB039F">
        <w:rPr>
          <w:rFonts w:ascii="Times New Roman" w:hAnsi="Times New Roman" w:cs="Times New Roman"/>
        </w:rPr>
        <w:t xml:space="preserve"> depósito</w:t>
      </w:r>
      <w:r w:rsidR="00993627" w:rsidRPr="00CB039F">
        <w:rPr>
          <w:rFonts w:ascii="Times New Roman" w:hAnsi="Times New Roman" w:cs="Times New Roman"/>
        </w:rPr>
        <w:t xml:space="preserve"> secundario realizado tras la </w:t>
      </w:r>
      <w:r w:rsidR="00683CC1" w:rsidRPr="00CB039F">
        <w:rPr>
          <w:rFonts w:ascii="Times New Roman" w:hAnsi="Times New Roman" w:cs="Times New Roman"/>
        </w:rPr>
        <w:t xml:space="preserve">cremación. </w:t>
      </w:r>
      <w:r w:rsidR="003F4929" w:rsidRPr="00CB039F">
        <w:rPr>
          <w:rFonts w:ascii="Times New Roman" w:hAnsi="Times New Roman" w:cs="Times New Roman"/>
        </w:rPr>
        <w:t xml:space="preserve">Se nos plantean dos posibilidades: Por un lado, </w:t>
      </w:r>
      <w:r w:rsidR="00F016E5" w:rsidRPr="00CB039F">
        <w:rPr>
          <w:rFonts w:ascii="Times New Roman" w:hAnsi="Times New Roman" w:cs="Times New Roman"/>
        </w:rPr>
        <w:t xml:space="preserve">que </w:t>
      </w:r>
      <w:r w:rsidR="003F4929" w:rsidRPr="00CB039F">
        <w:rPr>
          <w:rFonts w:ascii="Times New Roman" w:hAnsi="Times New Roman" w:cs="Times New Roman"/>
        </w:rPr>
        <w:t>la cesta se utilizase para</w:t>
      </w:r>
      <w:r w:rsidR="00F016E5" w:rsidRPr="00CB039F">
        <w:rPr>
          <w:rFonts w:ascii="Times New Roman" w:hAnsi="Times New Roman" w:cs="Times New Roman"/>
        </w:rPr>
        <w:t xml:space="preserve"> deposita</w:t>
      </w:r>
      <w:r w:rsidR="003F4929" w:rsidRPr="00CB039F">
        <w:rPr>
          <w:rFonts w:ascii="Times New Roman" w:hAnsi="Times New Roman" w:cs="Times New Roman"/>
        </w:rPr>
        <w:t>r el ajuar</w:t>
      </w:r>
      <w:r w:rsidR="003F4929" w:rsidRPr="00CB039F">
        <w:rPr>
          <w:rStyle w:val="Refdenotaalpie"/>
          <w:rFonts w:ascii="Times New Roman" w:hAnsi="Times New Roman" w:cs="Times New Roman"/>
        </w:rPr>
        <w:footnoteReference w:id="47"/>
      </w:r>
      <w:r w:rsidR="00381E6D" w:rsidRPr="00CB039F">
        <w:rPr>
          <w:rFonts w:ascii="Times New Roman" w:hAnsi="Times New Roman" w:cs="Times New Roman"/>
        </w:rPr>
        <w:t>,</w:t>
      </w:r>
      <w:r w:rsidR="00F016E5" w:rsidRPr="00CB039F">
        <w:rPr>
          <w:rFonts w:ascii="Times New Roman" w:hAnsi="Times New Roman" w:cs="Times New Roman"/>
        </w:rPr>
        <w:t xml:space="preserve"> alguna carta, nota</w:t>
      </w:r>
      <w:r w:rsidR="00381E6D" w:rsidRPr="00CB039F">
        <w:rPr>
          <w:rStyle w:val="Refdenotaalpie"/>
          <w:rFonts w:ascii="Times New Roman" w:hAnsi="Times New Roman" w:cs="Times New Roman"/>
        </w:rPr>
        <w:footnoteReference w:id="48"/>
      </w:r>
      <w:r w:rsidR="00F016E5" w:rsidRPr="00CB039F">
        <w:rPr>
          <w:rFonts w:ascii="Times New Roman" w:hAnsi="Times New Roman" w:cs="Times New Roman"/>
        </w:rPr>
        <w:t xml:space="preserve">, etc. de orden personal, </w:t>
      </w:r>
      <w:r w:rsidR="003F4929" w:rsidRPr="00CB039F">
        <w:rPr>
          <w:rFonts w:ascii="Times New Roman" w:hAnsi="Times New Roman" w:cs="Times New Roman"/>
        </w:rPr>
        <w:t>basándonos en</w:t>
      </w:r>
      <w:r w:rsidR="00F016E5" w:rsidRPr="00CB039F">
        <w:rPr>
          <w:rFonts w:ascii="Times New Roman" w:hAnsi="Times New Roman" w:cs="Times New Roman"/>
        </w:rPr>
        <w:t xml:space="preserve"> los textos expuestos por Plinio el viejo</w:t>
      </w:r>
      <w:r w:rsidR="00B762B2" w:rsidRPr="00CB039F">
        <w:rPr>
          <w:rStyle w:val="Refdenotaalpie"/>
          <w:rFonts w:ascii="Times New Roman" w:hAnsi="Times New Roman" w:cs="Times New Roman"/>
        </w:rPr>
        <w:footnoteReference w:id="49"/>
      </w:r>
      <w:r w:rsidR="00F016E5" w:rsidRPr="00CB039F">
        <w:rPr>
          <w:rFonts w:ascii="Times New Roman" w:hAnsi="Times New Roman" w:cs="Times New Roman"/>
        </w:rPr>
        <w:t xml:space="preserve">. </w:t>
      </w:r>
      <w:r w:rsidR="00381E6D" w:rsidRPr="00CB039F">
        <w:rPr>
          <w:rFonts w:ascii="Times New Roman" w:hAnsi="Times New Roman" w:cs="Times New Roman"/>
        </w:rPr>
        <w:t xml:space="preserve">Y, </w:t>
      </w:r>
      <w:r w:rsidR="003F4929" w:rsidRPr="00CB039F">
        <w:rPr>
          <w:rFonts w:ascii="Times New Roman" w:hAnsi="Times New Roman" w:cs="Times New Roman"/>
        </w:rPr>
        <w:t>por otro lado, se hubiese</w:t>
      </w:r>
      <w:r w:rsidR="00993627" w:rsidRPr="00CB039F">
        <w:rPr>
          <w:rFonts w:ascii="Times New Roman" w:hAnsi="Times New Roman" w:cs="Times New Roman"/>
        </w:rPr>
        <w:t xml:space="preserve"> utilizado </w:t>
      </w:r>
      <w:r w:rsidR="00802687" w:rsidRPr="00CB039F">
        <w:rPr>
          <w:rFonts w:ascii="Times New Roman" w:hAnsi="Times New Roman" w:cs="Times New Roman"/>
        </w:rPr>
        <w:t xml:space="preserve">para cerrar con los precintos la </w:t>
      </w:r>
      <w:r w:rsidR="00381E6D" w:rsidRPr="00CB039F">
        <w:rPr>
          <w:rFonts w:ascii="Times New Roman" w:hAnsi="Times New Roman" w:cs="Times New Roman"/>
        </w:rPr>
        <w:t>urna</w:t>
      </w:r>
      <w:r w:rsidR="00802687" w:rsidRPr="00CB039F">
        <w:rPr>
          <w:rFonts w:ascii="Times New Roman" w:hAnsi="Times New Roman" w:cs="Times New Roman"/>
        </w:rPr>
        <w:t xml:space="preserve"> que contenía</w:t>
      </w:r>
      <w:r w:rsidR="00381E6D" w:rsidRPr="00CB039F">
        <w:rPr>
          <w:rFonts w:ascii="Times New Roman" w:hAnsi="Times New Roman" w:cs="Times New Roman"/>
        </w:rPr>
        <w:t xml:space="preserve"> las cenizas</w:t>
      </w:r>
      <w:r w:rsidR="00993627" w:rsidRPr="00CB039F">
        <w:rPr>
          <w:rFonts w:ascii="Times New Roman" w:hAnsi="Times New Roman" w:cs="Times New Roman"/>
        </w:rPr>
        <w:t xml:space="preserve"> del difunto</w:t>
      </w:r>
      <w:r w:rsidR="00381E6D" w:rsidRPr="00CB039F">
        <w:rPr>
          <w:rStyle w:val="Refdenotaalpie"/>
          <w:rFonts w:ascii="Times New Roman" w:hAnsi="Times New Roman" w:cs="Times New Roman"/>
        </w:rPr>
        <w:footnoteReference w:id="50"/>
      </w:r>
      <w:r w:rsidR="00993627" w:rsidRPr="00CB039F">
        <w:rPr>
          <w:rFonts w:ascii="Times New Roman" w:hAnsi="Times New Roman" w:cs="Times New Roman"/>
        </w:rPr>
        <w:t>.</w:t>
      </w:r>
      <w:r w:rsidR="003F4929" w:rsidRPr="00CB039F">
        <w:rPr>
          <w:rFonts w:ascii="Times New Roman" w:hAnsi="Times New Roman" w:cs="Times New Roman"/>
        </w:rPr>
        <w:t xml:space="preserve"> Opinión que nos parece más acertada para los </w:t>
      </w:r>
      <w:r w:rsidR="00802687" w:rsidRPr="00CB039F">
        <w:rPr>
          <w:rFonts w:ascii="Times New Roman" w:hAnsi="Times New Roman" w:cs="Times New Roman"/>
        </w:rPr>
        <w:t>sellos</w:t>
      </w:r>
      <w:r w:rsidR="003F4929" w:rsidRPr="00CB039F">
        <w:rPr>
          <w:rFonts w:ascii="Times New Roman" w:hAnsi="Times New Roman" w:cs="Times New Roman"/>
        </w:rPr>
        <w:t xml:space="preserve"> emeritenses. </w:t>
      </w:r>
      <w:r w:rsidR="00993627" w:rsidRPr="00CB039F">
        <w:rPr>
          <w:rFonts w:ascii="Times New Roman" w:hAnsi="Times New Roman" w:cs="Times New Roman"/>
        </w:rPr>
        <w:t xml:space="preserve"> </w:t>
      </w:r>
      <w:r w:rsidR="00802687" w:rsidRPr="00CB039F">
        <w:rPr>
          <w:rFonts w:ascii="Times New Roman" w:hAnsi="Times New Roman" w:cs="Times New Roman"/>
        </w:rPr>
        <w:t>Lo que sí nos llama la atención, analizando los datos recogidos por Feugère</w:t>
      </w:r>
      <w:r w:rsidR="00802687" w:rsidRPr="00CB039F">
        <w:rPr>
          <w:rStyle w:val="Refdenotaalpie"/>
          <w:rFonts w:ascii="Times New Roman" w:hAnsi="Times New Roman" w:cs="Times New Roman"/>
        </w:rPr>
        <w:footnoteReference w:id="51"/>
      </w:r>
      <w:r w:rsidR="00802687" w:rsidRPr="00CB039F">
        <w:rPr>
          <w:rFonts w:ascii="Times New Roman" w:hAnsi="Times New Roman" w:cs="Times New Roman"/>
        </w:rPr>
        <w:t>, es que algunas de estas tumbas</w:t>
      </w:r>
      <w:r w:rsidR="00381E6D" w:rsidRPr="00CB039F">
        <w:rPr>
          <w:rFonts w:ascii="Times New Roman" w:hAnsi="Times New Roman" w:cs="Times New Roman"/>
        </w:rPr>
        <w:t>, como la de Mérida</w:t>
      </w:r>
      <w:r w:rsidR="00802687" w:rsidRPr="00CB039F">
        <w:rPr>
          <w:rFonts w:ascii="Times New Roman" w:hAnsi="Times New Roman" w:cs="Times New Roman"/>
        </w:rPr>
        <w:t>, se relacion</w:t>
      </w:r>
      <w:r w:rsidR="00DF199E" w:rsidRPr="00CB039F">
        <w:rPr>
          <w:rFonts w:ascii="Times New Roman" w:hAnsi="Times New Roman" w:cs="Times New Roman"/>
        </w:rPr>
        <w:t>a</w:t>
      </w:r>
      <w:r w:rsidR="00802687" w:rsidRPr="00CB039F">
        <w:rPr>
          <w:rFonts w:ascii="Times New Roman" w:hAnsi="Times New Roman" w:cs="Times New Roman"/>
        </w:rPr>
        <w:t>n con ofrendas femeninas, como vemos en l</w:t>
      </w:r>
      <w:r w:rsidR="00993627" w:rsidRPr="00CB039F">
        <w:rPr>
          <w:rFonts w:ascii="Times New Roman" w:hAnsi="Times New Roman" w:cs="Times New Roman"/>
        </w:rPr>
        <w:t xml:space="preserve">as necrópolis de </w:t>
      </w:r>
      <w:r w:rsidR="00546AB1" w:rsidRPr="00CB039F">
        <w:rPr>
          <w:rFonts w:ascii="Times New Roman" w:hAnsi="Times New Roman" w:cs="Times New Roman"/>
        </w:rPr>
        <w:t>la</w:t>
      </w:r>
      <w:r w:rsidR="005054EA" w:rsidRPr="00CB039F">
        <w:rPr>
          <w:rFonts w:ascii="Times New Roman" w:hAnsi="Times New Roman" w:cs="Times New Roman"/>
        </w:rPr>
        <w:t xml:space="preserve"> Guérine (</w:t>
      </w:r>
      <w:r w:rsidR="00993627" w:rsidRPr="00CB039F">
        <w:rPr>
          <w:rFonts w:ascii="Times New Roman" w:hAnsi="Times New Roman" w:cs="Times New Roman"/>
        </w:rPr>
        <w:t>Cabasse</w:t>
      </w:r>
      <w:r w:rsidR="00546AB1" w:rsidRPr="00CB039F">
        <w:rPr>
          <w:rFonts w:ascii="Times New Roman" w:hAnsi="Times New Roman" w:cs="Times New Roman"/>
        </w:rPr>
        <w:t>, Var</w:t>
      </w:r>
      <w:r w:rsidR="005054EA" w:rsidRPr="00CB039F">
        <w:rPr>
          <w:rFonts w:ascii="Times New Roman" w:hAnsi="Times New Roman" w:cs="Times New Roman"/>
        </w:rPr>
        <w:t>)</w:t>
      </w:r>
      <w:r w:rsidR="009A3405" w:rsidRPr="00CB039F">
        <w:rPr>
          <w:rStyle w:val="Refdenotaalpie"/>
          <w:rFonts w:ascii="Times New Roman" w:hAnsi="Times New Roman" w:cs="Times New Roman"/>
        </w:rPr>
        <w:footnoteReference w:id="52"/>
      </w:r>
      <w:r w:rsidR="00993627" w:rsidRPr="00CB039F">
        <w:rPr>
          <w:rFonts w:ascii="Times New Roman" w:hAnsi="Times New Roman" w:cs="Times New Roman"/>
        </w:rPr>
        <w:t xml:space="preserve">, </w:t>
      </w:r>
      <w:r w:rsidR="00802687" w:rsidRPr="00CB039F">
        <w:rPr>
          <w:rFonts w:ascii="Times New Roman" w:hAnsi="Times New Roman" w:cs="Times New Roman"/>
        </w:rPr>
        <w:t xml:space="preserve">Saint-Paul-Trois-Châteuax, </w:t>
      </w:r>
      <w:r w:rsidR="005054EA" w:rsidRPr="00CB039F">
        <w:rPr>
          <w:rFonts w:ascii="Times New Roman" w:hAnsi="Times New Roman" w:cs="Times New Roman"/>
        </w:rPr>
        <w:t xml:space="preserve">Beaucaire (Gard), </w:t>
      </w:r>
      <w:r w:rsidR="00802687" w:rsidRPr="00CB039F">
        <w:rPr>
          <w:rFonts w:ascii="Times New Roman" w:hAnsi="Times New Roman" w:cs="Times New Roman"/>
        </w:rPr>
        <w:t xml:space="preserve">o </w:t>
      </w:r>
      <w:r w:rsidR="005054EA" w:rsidRPr="00CB039F">
        <w:rPr>
          <w:rFonts w:ascii="Times New Roman" w:hAnsi="Times New Roman" w:cs="Times New Roman"/>
        </w:rPr>
        <w:t>Lapalud</w:t>
      </w:r>
      <w:r w:rsidR="00802687" w:rsidRPr="00CB039F">
        <w:rPr>
          <w:rFonts w:ascii="Times New Roman" w:hAnsi="Times New Roman" w:cs="Times New Roman"/>
        </w:rPr>
        <w:t>, por lo q</w:t>
      </w:r>
      <w:r w:rsidR="00DF199E" w:rsidRPr="00CB039F">
        <w:rPr>
          <w:rFonts w:ascii="Times New Roman" w:hAnsi="Times New Roman" w:cs="Times New Roman"/>
        </w:rPr>
        <w:t>ue, al igual que este autor, habría</w:t>
      </w:r>
      <w:r w:rsidR="00802687" w:rsidRPr="00CB039F">
        <w:rPr>
          <w:rFonts w:ascii="Times New Roman" w:hAnsi="Times New Roman" w:cs="Times New Roman"/>
        </w:rPr>
        <w:t xml:space="preserve"> que plantearse</w:t>
      </w:r>
      <w:r w:rsidR="00DF199E" w:rsidRPr="00CB039F">
        <w:rPr>
          <w:rFonts w:ascii="Times New Roman" w:hAnsi="Times New Roman" w:cs="Times New Roman"/>
        </w:rPr>
        <w:t xml:space="preserve"> si no existe una estrecha relación, para los precintos recogidos en las necrópolis, </w:t>
      </w:r>
      <w:r w:rsidR="00993627" w:rsidRPr="00CB039F">
        <w:rPr>
          <w:rFonts w:ascii="Times New Roman" w:hAnsi="Times New Roman" w:cs="Times New Roman"/>
        </w:rPr>
        <w:t xml:space="preserve">con el </w:t>
      </w:r>
      <w:r w:rsidR="00993627" w:rsidRPr="00CB039F">
        <w:rPr>
          <w:rFonts w:ascii="Times New Roman" w:hAnsi="Times New Roman" w:cs="Times New Roman"/>
          <w:i/>
        </w:rPr>
        <w:t>mundus mulieribus</w:t>
      </w:r>
      <w:r w:rsidR="00993627" w:rsidRPr="00CB039F">
        <w:rPr>
          <w:rFonts w:ascii="Times New Roman" w:hAnsi="Times New Roman" w:cs="Times New Roman"/>
        </w:rPr>
        <w:t>.</w:t>
      </w:r>
    </w:p>
    <w:p w:rsidR="0097340A" w:rsidRPr="00CB039F" w:rsidRDefault="0097340A" w:rsidP="006F2FB1">
      <w:pPr>
        <w:jc w:val="center"/>
        <w:rPr>
          <w:rFonts w:ascii="Times New Roman" w:hAnsi="Times New Roman" w:cs="Times New Roman"/>
          <w:b/>
        </w:rPr>
      </w:pPr>
      <w:r w:rsidRPr="00CB039F">
        <w:rPr>
          <w:rFonts w:ascii="Times New Roman" w:hAnsi="Times New Roman" w:cs="Times New Roman"/>
          <w:b/>
          <w:noProof/>
          <w:lang w:eastAsia="es-ES"/>
        </w:rPr>
        <w:drawing>
          <wp:inline distT="0" distB="0" distL="0" distR="0">
            <wp:extent cx="3204000" cy="2337902"/>
            <wp:effectExtent l="0" t="0" r="0" b="5715"/>
            <wp:docPr id="2" name="Imagen 2" descr="C:\Users\German\Desktop\urna cineraria en marmol reproduciendo un cesta con un pestillo de bloqueo. M. Nápoles. Fig 53, pp 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urna cineraria en marmol reproduciendo un cesta con un pestillo de bloqueo. M. Nápoles. Fig 53, pp 8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10366" cy="2342547"/>
                    </a:xfrm>
                    <a:prstGeom prst="rect">
                      <a:avLst/>
                    </a:prstGeom>
                    <a:noFill/>
                    <a:ln>
                      <a:noFill/>
                    </a:ln>
                  </pic:spPr>
                </pic:pic>
              </a:graphicData>
            </a:graphic>
          </wp:inline>
        </w:drawing>
      </w:r>
    </w:p>
    <w:p w:rsidR="003110CF" w:rsidRPr="00CB039F" w:rsidRDefault="0097340A" w:rsidP="006F2FB1">
      <w:pPr>
        <w:jc w:val="center"/>
        <w:rPr>
          <w:rFonts w:ascii="Times New Roman" w:hAnsi="Times New Roman" w:cs="Times New Roman"/>
          <w:b/>
          <w:sz w:val="20"/>
          <w:szCs w:val="20"/>
        </w:rPr>
      </w:pPr>
      <w:r w:rsidRPr="00CB039F">
        <w:rPr>
          <w:rFonts w:ascii="Times New Roman" w:hAnsi="Times New Roman" w:cs="Times New Roman"/>
          <w:b/>
          <w:sz w:val="20"/>
          <w:szCs w:val="20"/>
        </w:rPr>
        <w:t>Fig.</w:t>
      </w:r>
      <w:r w:rsidR="00CB3AB9" w:rsidRPr="00CB039F">
        <w:rPr>
          <w:rFonts w:ascii="Times New Roman" w:hAnsi="Times New Roman" w:cs="Times New Roman"/>
          <w:b/>
          <w:sz w:val="20"/>
          <w:szCs w:val="20"/>
        </w:rPr>
        <w:t xml:space="preserve"> </w:t>
      </w:r>
      <w:r w:rsidR="00700449" w:rsidRPr="00CB039F">
        <w:rPr>
          <w:rFonts w:ascii="Times New Roman" w:hAnsi="Times New Roman" w:cs="Times New Roman"/>
          <w:b/>
          <w:sz w:val="20"/>
          <w:szCs w:val="20"/>
        </w:rPr>
        <w:t>3</w:t>
      </w:r>
      <w:r w:rsidR="00CB3AB9" w:rsidRPr="00CB039F">
        <w:rPr>
          <w:rFonts w:ascii="Times New Roman" w:hAnsi="Times New Roman" w:cs="Times New Roman"/>
          <w:b/>
          <w:sz w:val="20"/>
          <w:szCs w:val="20"/>
        </w:rPr>
        <w:t xml:space="preserve"> -</w:t>
      </w:r>
      <w:r w:rsidRPr="00CB039F">
        <w:rPr>
          <w:rFonts w:ascii="Times New Roman" w:hAnsi="Times New Roman" w:cs="Times New Roman"/>
          <w:b/>
          <w:sz w:val="20"/>
          <w:szCs w:val="20"/>
        </w:rPr>
        <w:t xml:space="preserve"> Urna cineraria en mármol reproduciendo una cesta con un pestillo de bloqueo. M. Nápoles. </w:t>
      </w:r>
      <w:r w:rsidR="00F32FFD" w:rsidRPr="00CB039F">
        <w:rPr>
          <w:rFonts w:ascii="Times New Roman" w:hAnsi="Times New Roman" w:cs="Times New Roman"/>
          <w:b/>
          <w:sz w:val="20"/>
          <w:szCs w:val="20"/>
        </w:rPr>
        <w:t>(Tomado de Schenk 2008:</w:t>
      </w:r>
      <w:r w:rsidR="00CD0C30" w:rsidRPr="00CB039F">
        <w:rPr>
          <w:rFonts w:ascii="Times New Roman" w:hAnsi="Times New Roman" w:cs="Times New Roman"/>
          <w:b/>
          <w:sz w:val="20"/>
          <w:szCs w:val="20"/>
        </w:rPr>
        <w:t xml:space="preserve"> 85,</w:t>
      </w:r>
      <w:r w:rsidR="00702213" w:rsidRPr="00CB039F">
        <w:rPr>
          <w:rFonts w:ascii="Times New Roman" w:hAnsi="Times New Roman" w:cs="Times New Roman"/>
          <w:b/>
          <w:sz w:val="20"/>
          <w:szCs w:val="20"/>
        </w:rPr>
        <w:t xml:space="preserve"> </w:t>
      </w:r>
      <w:r w:rsidR="00CD0C30" w:rsidRPr="00CB039F">
        <w:rPr>
          <w:rFonts w:ascii="Times New Roman" w:hAnsi="Times New Roman" w:cs="Times New Roman"/>
          <w:b/>
          <w:sz w:val="20"/>
          <w:szCs w:val="20"/>
        </w:rPr>
        <w:t>Fig</w:t>
      </w:r>
      <w:r w:rsidR="008B27F2" w:rsidRPr="00CB039F">
        <w:rPr>
          <w:rFonts w:ascii="Times New Roman" w:hAnsi="Times New Roman" w:cs="Times New Roman"/>
          <w:b/>
          <w:sz w:val="20"/>
          <w:szCs w:val="20"/>
        </w:rPr>
        <w:t>.</w:t>
      </w:r>
      <w:r w:rsidR="00CD0C30" w:rsidRPr="00CB039F">
        <w:rPr>
          <w:rFonts w:ascii="Times New Roman" w:hAnsi="Times New Roman" w:cs="Times New Roman"/>
          <w:b/>
          <w:sz w:val="20"/>
          <w:szCs w:val="20"/>
        </w:rPr>
        <w:t xml:space="preserve"> 53)</w:t>
      </w:r>
      <w:r w:rsidR="009430CC" w:rsidRPr="00CB039F">
        <w:rPr>
          <w:rFonts w:ascii="Times New Roman" w:hAnsi="Times New Roman" w:cs="Times New Roman"/>
          <w:b/>
          <w:sz w:val="20"/>
          <w:szCs w:val="20"/>
        </w:rPr>
        <w:t>.</w:t>
      </w:r>
    </w:p>
    <w:p w:rsidR="007302D5" w:rsidRPr="00CB039F" w:rsidRDefault="00FE799E" w:rsidP="002E1E8F">
      <w:pPr>
        <w:jc w:val="both"/>
        <w:rPr>
          <w:rFonts w:ascii="Times New Roman" w:hAnsi="Times New Roman" w:cs="Times New Roman"/>
        </w:rPr>
      </w:pPr>
      <w:r w:rsidRPr="00CB039F">
        <w:rPr>
          <w:rFonts w:ascii="Times New Roman" w:hAnsi="Times New Roman" w:cs="Times New Roman"/>
        </w:rPr>
        <w:t>Este modelo</w:t>
      </w:r>
      <w:r w:rsidR="002E1E8F" w:rsidRPr="00CB039F">
        <w:rPr>
          <w:rFonts w:ascii="Times New Roman" w:hAnsi="Times New Roman" w:cs="Times New Roman"/>
        </w:rPr>
        <w:t xml:space="preserve"> de precinto</w:t>
      </w:r>
      <w:r w:rsidRPr="00CB039F">
        <w:rPr>
          <w:rFonts w:ascii="Times New Roman" w:hAnsi="Times New Roman" w:cs="Times New Roman"/>
        </w:rPr>
        <w:t xml:space="preserve">, siguiendo el </w:t>
      </w:r>
      <w:r w:rsidR="009A3405" w:rsidRPr="00CB039F">
        <w:rPr>
          <w:rFonts w:ascii="Times New Roman" w:hAnsi="Times New Roman" w:cs="Times New Roman"/>
        </w:rPr>
        <w:t>map</w:t>
      </w:r>
      <w:r w:rsidRPr="00CB039F">
        <w:rPr>
          <w:rFonts w:ascii="Times New Roman" w:hAnsi="Times New Roman" w:cs="Times New Roman"/>
        </w:rPr>
        <w:t>a plasmado por Feugère</w:t>
      </w:r>
      <w:r w:rsidR="00F07CDB" w:rsidRPr="00CB039F">
        <w:rPr>
          <w:rStyle w:val="Refdenotaalpie"/>
          <w:rFonts w:ascii="Times New Roman" w:hAnsi="Times New Roman" w:cs="Times New Roman"/>
        </w:rPr>
        <w:footnoteReference w:id="53"/>
      </w:r>
      <w:r w:rsidR="009A3405" w:rsidRPr="00CB039F">
        <w:rPr>
          <w:rFonts w:ascii="Times New Roman" w:hAnsi="Times New Roman" w:cs="Times New Roman"/>
        </w:rPr>
        <w:t xml:space="preserve">, </w:t>
      </w:r>
      <w:r w:rsidR="002E1E8F" w:rsidRPr="00CB039F">
        <w:rPr>
          <w:rFonts w:ascii="Times New Roman" w:hAnsi="Times New Roman" w:cs="Times New Roman"/>
        </w:rPr>
        <w:t>tuvo</w:t>
      </w:r>
      <w:r w:rsidR="009A3405" w:rsidRPr="00CB039F">
        <w:rPr>
          <w:rFonts w:ascii="Times New Roman" w:hAnsi="Times New Roman" w:cs="Times New Roman"/>
        </w:rPr>
        <w:t xml:space="preserve"> una buena </w:t>
      </w:r>
      <w:r w:rsidR="002E1E8F" w:rsidRPr="00CB039F">
        <w:rPr>
          <w:rFonts w:ascii="Times New Roman" w:hAnsi="Times New Roman" w:cs="Times New Roman"/>
        </w:rPr>
        <w:t xml:space="preserve">aceptación </w:t>
      </w:r>
      <w:r w:rsidR="009A3405" w:rsidRPr="00CB039F">
        <w:rPr>
          <w:rFonts w:ascii="Times New Roman" w:hAnsi="Times New Roman" w:cs="Times New Roman"/>
        </w:rPr>
        <w:t xml:space="preserve">en </w:t>
      </w:r>
      <w:r w:rsidR="007302D5" w:rsidRPr="00CB039F">
        <w:rPr>
          <w:rFonts w:ascii="Times New Roman" w:hAnsi="Times New Roman" w:cs="Times New Roman"/>
        </w:rPr>
        <w:t>Francia</w:t>
      </w:r>
      <w:r w:rsidR="009A3405" w:rsidRPr="00CB039F">
        <w:rPr>
          <w:rFonts w:ascii="Times New Roman" w:hAnsi="Times New Roman" w:cs="Times New Roman"/>
        </w:rPr>
        <w:t xml:space="preserve">, en la </w:t>
      </w:r>
      <w:r w:rsidR="007302D5" w:rsidRPr="00CB039F">
        <w:rPr>
          <w:rFonts w:ascii="Times New Roman" w:hAnsi="Times New Roman" w:cs="Times New Roman"/>
        </w:rPr>
        <w:t>línea del Rhône-Saône</w:t>
      </w:r>
      <w:r w:rsidR="009A3405" w:rsidRPr="00CB039F">
        <w:rPr>
          <w:rFonts w:ascii="Times New Roman" w:hAnsi="Times New Roman" w:cs="Times New Roman"/>
        </w:rPr>
        <w:t>,</w:t>
      </w:r>
      <w:r w:rsidR="007302D5" w:rsidRPr="00CB039F">
        <w:rPr>
          <w:rFonts w:ascii="Times New Roman" w:hAnsi="Times New Roman" w:cs="Times New Roman"/>
        </w:rPr>
        <w:t xml:space="preserve"> y en el sur de Italia</w:t>
      </w:r>
      <w:r w:rsidR="002E1E8F" w:rsidRPr="00CB039F">
        <w:rPr>
          <w:rFonts w:ascii="Times New Roman" w:hAnsi="Times New Roman" w:cs="Times New Roman"/>
        </w:rPr>
        <w:t>, zona campana</w:t>
      </w:r>
      <w:r w:rsidR="00993627" w:rsidRPr="00CB039F">
        <w:rPr>
          <w:rFonts w:ascii="Times New Roman" w:hAnsi="Times New Roman" w:cs="Times New Roman"/>
        </w:rPr>
        <w:t>.</w:t>
      </w:r>
      <w:r w:rsidR="009A3405" w:rsidRPr="00CB039F">
        <w:rPr>
          <w:rFonts w:ascii="Times New Roman" w:hAnsi="Times New Roman" w:cs="Times New Roman"/>
        </w:rPr>
        <w:t xml:space="preserve">  Este </w:t>
      </w:r>
      <w:r w:rsidR="002E1E8F" w:rsidRPr="00CB039F">
        <w:rPr>
          <w:rFonts w:ascii="Times New Roman" w:hAnsi="Times New Roman" w:cs="Times New Roman"/>
        </w:rPr>
        <w:t xml:space="preserve">autor plantea la posibilidad de que se trate de una producción campana, sin descartar que existiesen varios centros </w:t>
      </w:r>
      <w:r w:rsidR="00382A25" w:rsidRPr="00CB039F">
        <w:rPr>
          <w:rFonts w:ascii="Times New Roman" w:hAnsi="Times New Roman" w:cs="Times New Roman"/>
        </w:rPr>
        <w:t xml:space="preserve">italianos </w:t>
      </w:r>
      <w:r w:rsidR="002E1E8F" w:rsidRPr="00CB039F">
        <w:rPr>
          <w:rFonts w:ascii="Times New Roman" w:hAnsi="Times New Roman" w:cs="Times New Roman"/>
        </w:rPr>
        <w:t xml:space="preserve">de elaboración. Por el momento se desconoce dónde pudo ubicarse la o las oficinas. En </w:t>
      </w:r>
      <w:r w:rsidR="002E1E8F" w:rsidRPr="00CB039F">
        <w:rPr>
          <w:rFonts w:ascii="Times New Roman" w:hAnsi="Times New Roman" w:cs="Times New Roman"/>
          <w:i/>
        </w:rPr>
        <w:t>Hispania</w:t>
      </w:r>
      <w:r w:rsidR="002E1E8F" w:rsidRPr="00CB039F">
        <w:rPr>
          <w:rFonts w:ascii="Times New Roman" w:hAnsi="Times New Roman" w:cs="Times New Roman"/>
        </w:rPr>
        <w:t xml:space="preserve">, el tipo F.II.2, a tenor de los hallazgos recogidos hasta el momento, tuvieron una mayor aceptación en el suroeste peninsular. </w:t>
      </w:r>
    </w:p>
    <w:p w:rsidR="00D91479" w:rsidRPr="00CB039F" w:rsidRDefault="00705EE9" w:rsidP="00422AA2">
      <w:pPr>
        <w:jc w:val="both"/>
        <w:rPr>
          <w:rFonts w:ascii="Times New Roman" w:hAnsi="Times New Roman" w:cs="Times New Roman"/>
        </w:rPr>
      </w:pPr>
      <w:r w:rsidRPr="00CB039F">
        <w:rPr>
          <w:rFonts w:ascii="Times New Roman" w:hAnsi="Times New Roman" w:cs="Times New Roman"/>
        </w:rPr>
        <w:t>Cronológicamente</w:t>
      </w:r>
      <w:r w:rsidR="00571FF8" w:rsidRPr="00CB039F">
        <w:rPr>
          <w:rFonts w:ascii="Times New Roman" w:hAnsi="Times New Roman" w:cs="Times New Roman"/>
        </w:rPr>
        <w:t xml:space="preserve"> este modelo se fecha en el siglo I d.C. </w:t>
      </w:r>
      <w:r w:rsidR="008246BF" w:rsidRPr="00CB039F">
        <w:rPr>
          <w:rFonts w:ascii="Times New Roman" w:hAnsi="Times New Roman" w:cs="Times New Roman"/>
        </w:rPr>
        <w:t>e inicios del siglo II d.C</w:t>
      </w:r>
      <w:r w:rsidR="008246BF" w:rsidRPr="00CB039F">
        <w:rPr>
          <w:rStyle w:val="Refdenotaalpie"/>
          <w:rFonts w:ascii="Times New Roman" w:hAnsi="Times New Roman" w:cs="Times New Roman"/>
        </w:rPr>
        <w:footnoteReference w:id="54"/>
      </w:r>
      <w:r w:rsidR="008246BF" w:rsidRPr="00CB039F">
        <w:rPr>
          <w:rFonts w:ascii="Times New Roman" w:hAnsi="Times New Roman" w:cs="Times New Roman"/>
        </w:rPr>
        <w:t xml:space="preserve">. </w:t>
      </w:r>
      <w:r w:rsidR="00571FF8" w:rsidRPr="00CB039F">
        <w:rPr>
          <w:rFonts w:ascii="Times New Roman" w:hAnsi="Times New Roman" w:cs="Times New Roman"/>
        </w:rPr>
        <w:t xml:space="preserve">Es rara su presencia a partir de esa fecha. </w:t>
      </w:r>
      <w:r w:rsidR="004F41E5" w:rsidRPr="00CB039F">
        <w:rPr>
          <w:rFonts w:ascii="Times New Roman" w:hAnsi="Times New Roman" w:cs="Times New Roman"/>
        </w:rPr>
        <w:t xml:space="preserve">Nos da la impresión que este modelo de </w:t>
      </w:r>
      <w:r w:rsidR="002E1E8F" w:rsidRPr="00CB039F">
        <w:rPr>
          <w:rFonts w:ascii="Times New Roman" w:hAnsi="Times New Roman" w:cs="Times New Roman"/>
        </w:rPr>
        <w:t>precinto</w:t>
      </w:r>
      <w:r w:rsidR="004F41E5" w:rsidRPr="00CB039F">
        <w:rPr>
          <w:rFonts w:ascii="Times New Roman" w:hAnsi="Times New Roman" w:cs="Times New Roman"/>
        </w:rPr>
        <w:t xml:space="preserve"> viene a sust</w:t>
      </w:r>
      <w:r w:rsidR="00683B22" w:rsidRPr="00CB039F">
        <w:rPr>
          <w:rFonts w:ascii="Times New Roman" w:hAnsi="Times New Roman" w:cs="Times New Roman"/>
        </w:rPr>
        <w:t>ituir a los modelos anteriores.</w:t>
      </w:r>
    </w:p>
    <w:sectPr w:rsidR="00D91479" w:rsidRPr="00CB039F" w:rsidSect="00741D87">
      <w:headerReference w:type="even" r:id="rId14"/>
      <w:headerReference w:type="default" r:id="rId15"/>
      <w:footerReference w:type="even" r:id="rId16"/>
      <w:footerReference w:type="default" r:id="rId17"/>
      <w:pgSz w:w="11906" w:h="16838"/>
      <w:pgMar w:top="1417" w:right="1701" w:bottom="1417" w:left="1701" w:header="708" w:footer="708" w:gutter="0"/>
      <w:pgNumType w:start="56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ECB" w:rsidRDefault="007E7ECB" w:rsidP="00CF289E">
      <w:pPr>
        <w:spacing w:after="0" w:line="240" w:lineRule="auto"/>
      </w:pPr>
      <w:r>
        <w:separator/>
      </w:r>
    </w:p>
  </w:endnote>
  <w:endnote w:type="continuationSeparator" w:id="0">
    <w:p w:rsidR="007E7ECB" w:rsidRDefault="007E7ECB" w:rsidP="00CF2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42152"/>
      <w:docPartObj>
        <w:docPartGallery w:val="Page Numbers (Bottom of Page)"/>
        <w:docPartUnique/>
      </w:docPartObj>
    </w:sdtPr>
    <w:sdtEndPr/>
    <w:sdtContent>
      <w:p w:rsidR="00291A3D" w:rsidRDefault="00291A3D">
        <w:pPr>
          <w:pStyle w:val="Piedepgina"/>
          <w:jc w:val="right"/>
        </w:pPr>
        <w:r>
          <w:fldChar w:fldCharType="begin"/>
        </w:r>
        <w:r>
          <w:instrText>PAGE   \* MERGEFORMAT</w:instrText>
        </w:r>
        <w:r>
          <w:fldChar w:fldCharType="separate"/>
        </w:r>
        <w:r w:rsidR="00EA73A0">
          <w:rPr>
            <w:noProof/>
          </w:rPr>
          <w:t>562</w:t>
        </w:r>
        <w:r>
          <w:fldChar w:fldCharType="end"/>
        </w:r>
      </w:p>
    </w:sdtContent>
  </w:sdt>
  <w:p w:rsidR="00291A3D" w:rsidRDefault="00291A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3133382"/>
      <w:docPartObj>
        <w:docPartGallery w:val="Page Numbers (Bottom of Page)"/>
        <w:docPartUnique/>
      </w:docPartObj>
    </w:sdtPr>
    <w:sdtEndPr/>
    <w:sdtContent>
      <w:p w:rsidR="00291A3D" w:rsidRDefault="00291A3D">
        <w:pPr>
          <w:pStyle w:val="Piedepgina"/>
          <w:jc w:val="right"/>
        </w:pPr>
        <w:r>
          <w:fldChar w:fldCharType="begin"/>
        </w:r>
        <w:r>
          <w:instrText>PAGE   \* MERGEFORMAT</w:instrText>
        </w:r>
        <w:r>
          <w:fldChar w:fldCharType="separate"/>
        </w:r>
        <w:r w:rsidR="007E7ECB">
          <w:rPr>
            <w:noProof/>
          </w:rPr>
          <w:t>561</w:t>
        </w:r>
        <w:r>
          <w:fldChar w:fldCharType="end"/>
        </w:r>
      </w:p>
    </w:sdtContent>
  </w:sdt>
  <w:p w:rsidR="0008499C" w:rsidRDefault="0008499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ECB" w:rsidRDefault="007E7ECB" w:rsidP="00CF289E">
      <w:pPr>
        <w:spacing w:after="0" w:line="240" w:lineRule="auto"/>
      </w:pPr>
      <w:r>
        <w:separator/>
      </w:r>
    </w:p>
  </w:footnote>
  <w:footnote w:type="continuationSeparator" w:id="0">
    <w:p w:rsidR="007E7ECB" w:rsidRDefault="007E7ECB" w:rsidP="00CF289E">
      <w:pPr>
        <w:spacing w:after="0" w:line="240" w:lineRule="auto"/>
      </w:pPr>
      <w:r>
        <w:continuationSeparator/>
      </w:r>
    </w:p>
  </w:footnote>
  <w:footnote w:id="1">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Museo de Cádiz. </w:t>
      </w:r>
      <w:r w:rsidRPr="00EA73A0">
        <w:rPr>
          <w:rFonts w:ascii="Times New Roman" w:hAnsi="Times New Roman" w:cs="Times New Roman"/>
          <w:sz w:val="18"/>
          <w:szCs w:val="18"/>
        </w:rPr>
        <w:t xml:space="preserve">Nº inv. DJ25922. Mide 2,70 de long. </w:t>
      </w:r>
      <w:r w:rsidRPr="00CB039F">
        <w:rPr>
          <w:rFonts w:ascii="Times New Roman" w:hAnsi="Times New Roman" w:cs="Times New Roman"/>
          <w:sz w:val="18"/>
          <w:szCs w:val="18"/>
        </w:rPr>
        <w:t>1,60 cm de ancho y 1,20 de alto; DJ26070. Mide 3,40 long. 2 cm. de ancho y 1,80 cm de alto; DJ27292. Mide 3 cm.  long., 1,50 cm de ancho y 1, 30 cm de alto. En el Museo Cádiz hay otros ejemplares de este modelo, alguno de ellos más pequeño. Buena parte de ellos proceden de la zona de las necrópolis.</w:t>
      </w:r>
    </w:p>
  </w:footnote>
  <w:footnote w:id="2">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Márquez 2005: 297-298, fig. 15, nº 3 y 4.  Aparece junto con las placas de una de una caja. Miden 2,7 cm de long; 1,4 cm de ancho y 1,3 cm de alto. Entre el material correspondiente al ajuar, se recogen 23 piezas de vidrio. Fechamos estas piezas en función de los objetos que componen el ajuar entre mediados y finales del siglo I d.C. Queremos agradecer a D. Javier Alonso la información tan precisa que nos ha aportado sobre el análisis realizado sobre el abundante material vítreo.</w:t>
      </w:r>
    </w:p>
  </w:footnote>
  <w:footnote w:id="3">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Fernández 2008: 240-241, nº 4, fig. 5. Museo de Sevilla. Mide 3,1 cm de long. 1,9 cm de ancho y 0,6 cm de alto.</w:t>
      </w:r>
    </w:p>
  </w:footnote>
  <w:footnote w:id="4">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Almagro 1995: 152, nº 8.</w:t>
      </w:r>
    </w:p>
  </w:footnote>
  <w:footnote w:id="5">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MNA Lisboa. Colección </w:t>
      </w:r>
      <w:r w:rsidR="00AD2DAF" w:rsidRPr="00CB039F">
        <w:rPr>
          <w:rFonts w:ascii="Times New Roman" w:hAnsi="Times New Roman" w:cs="Times New Roman"/>
          <w:sz w:val="18"/>
          <w:szCs w:val="18"/>
        </w:rPr>
        <w:t>Vasconcelos</w:t>
      </w:r>
      <w:r w:rsidRPr="00CB039F">
        <w:rPr>
          <w:rFonts w:ascii="Times New Roman" w:hAnsi="Times New Roman" w:cs="Times New Roman"/>
          <w:sz w:val="18"/>
          <w:szCs w:val="18"/>
        </w:rPr>
        <w:t>.</w:t>
      </w:r>
    </w:p>
  </w:footnote>
  <w:footnote w:id="6">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Béal 1983 355, lám LIX nº 1301</w:t>
      </w:r>
    </w:p>
  </w:footnote>
  <w:footnote w:id="7">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Berard 1980: 26 y 28, tumba 5, fig. 5, nº 78 y 79.</w:t>
      </w:r>
    </w:p>
  </w:footnote>
  <w:footnote w:id="8">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Recogidas por Feugère 2001: 26. Epais-Rhus, St-Paul-Trois-Châteaux, Lapalud, Balaruc-les-Bains (Hérault), Beaucaire (Gard), Avignon, y Marseille.</w:t>
      </w:r>
    </w:p>
  </w:footnote>
  <w:footnote w:id="9">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w:t>
      </w:r>
    </w:p>
  </w:footnote>
  <w:footnote w:id="10">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26. Recoge las piezas de: Tortona, Etrévie, Herculano y Pompeya.</w:t>
      </w:r>
    </w:p>
  </w:footnote>
  <w:footnote w:id="11">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 Recoge las piezas de:  Nemi, Roma, Otranto, Tarento, Cremona, Volterra, y Alba Pompeya</w:t>
      </w:r>
    </w:p>
  </w:footnote>
  <w:footnote w:id="12">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Schenk 2008: 85-86, fig. 130, nº 1072-1074.</w:t>
      </w:r>
    </w:p>
  </w:footnote>
  <w:footnote w:id="13">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Gostenčnik 2005:147-150. Mille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xml:space="preserve"> 2018: 242.</w:t>
      </w:r>
    </w:p>
  </w:footnote>
  <w:footnote w:id="14">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Gostenčnik 2005:147-150, lám. 32, nº 7 a-c. Recoge paralelos en Lond</w:t>
      </w:r>
      <w:r w:rsidR="00B00856" w:rsidRPr="00093392">
        <w:rPr>
          <w:rFonts w:ascii="Times New Roman" w:hAnsi="Times New Roman" w:cs="Times New Roman"/>
          <w:sz w:val="18"/>
          <w:szCs w:val="18"/>
        </w:rPr>
        <w:t>res (Inglaterra), Caesarea (Isra</w:t>
      </w:r>
      <w:r w:rsidRPr="00093392">
        <w:rPr>
          <w:rFonts w:ascii="Times New Roman" w:hAnsi="Times New Roman" w:cs="Times New Roman"/>
          <w:sz w:val="18"/>
          <w:szCs w:val="18"/>
        </w:rPr>
        <w:t xml:space="preserve">el), Kersch (Alemania); en Francia en Langres, Les Bolards y Dijon; </w:t>
      </w:r>
    </w:p>
  </w:footnote>
  <w:footnote w:id="15">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Biró 1994, lám. 54, 472.</w:t>
      </w:r>
    </w:p>
  </w:footnote>
  <w:footnote w:id="16">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Furger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2009: 25, fig. 13.</w:t>
      </w:r>
    </w:p>
  </w:footnote>
  <w:footnote w:id="17">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Vasileladou 2012: 34, fig. 8.</w:t>
      </w:r>
    </w:p>
  </w:footnote>
  <w:footnote w:id="18">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Márquez 2005: 291. En base al estudio del material que acompaña, no sobrepasada el siglo I d.C. </w:t>
      </w:r>
    </w:p>
  </w:footnote>
  <w:footnote w:id="19">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Schenk 2008: 86. Estos objetos provienen de contextos datados desde mediados de Augusto hasta el comienzo del siglo II d.C. </w:t>
      </w:r>
    </w:p>
  </w:footnote>
  <w:footnote w:id="20">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Alonso 2013: 217. No sabemos si existía la posibilidad de que se abrieran y luego se echase de nuevo cera, dado que no llevaban, que sepamos, el sello del anillo.</w:t>
      </w:r>
    </w:p>
  </w:footnote>
  <w:footnote w:id="21">
    <w:p w:rsidR="0008499C" w:rsidRPr="00316DDA" w:rsidRDefault="0008499C" w:rsidP="00CB039F">
      <w:pPr>
        <w:spacing w:after="0" w:line="240" w:lineRule="auto"/>
        <w:jc w:val="both"/>
        <w:rPr>
          <w:rFonts w:ascii="Times New Roman" w:hAnsi="Times New Roman" w:cs="Times New Roman"/>
          <w:sz w:val="18"/>
          <w:szCs w:val="18"/>
          <w:lang w:val="en-US"/>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en-US"/>
        </w:rPr>
        <w:t xml:space="preserve"> Béal 1983: 385. Gostenčnik 2005: 76-77.</w:t>
      </w:r>
    </w:p>
  </w:footnote>
  <w:footnote w:id="22">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en-US"/>
        </w:rPr>
        <w:t xml:space="preserve"> Furger-Wartmann y Riha</w:t>
      </w:r>
      <w:r w:rsidR="00CB039F" w:rsidRPr="00316DDA">
        <w:rPr>
          <w:rFonts w:ascii="Times New Roman" w:hAnsi="Times New Roman" w:cs="Times New Roman"/>
          <w:sz w:val="18"/>
          <w:szCs w:val="18"/>
          <w:lang w:val="en-US"/>
        </w:rPr>
        <w:t xml:space="preserve"> </w:t>
      </w:r>
      <w:r w:rsidRPr="00316DDA">
        <w:rPr>
          <w:rFonts w:ascii="Times New Roman" w:hAnsi="Times New Roman" w:cs="Times New Roman"/>
          <w:sz w:val="18"/>
          <w:szCs w:val="18"/>
          <w:lang w:val="en-US"/>
        </w:rPr>
        <w:t xml:space="preserve">2009: 44. </w:t>
      </w:r>
      <w:r w:rsidRPr="00093392">
        <w:rPr>
          <w:rFonts w:ascii="Times New Roman" w:hAnsi="Times New Roman" w:cs="Times New Roman"/>
          <w:sz w:val="18"/>
          <w:szCs w:val="18"/>
        </w:rPr>
        <w:t xml:space="preserve">“En casos raros, las cápsulas de sello se hicieron de hueso…están completamente ausentes en </w:t>
      </w:r>
      <w:r w:rsidRPr="00093392">
        <w:rPr>
          <w:rFonts w:ascii="Times New Roman" w:hAnsi="Times New Roman" w:cs="Times New Roman"/>
          <w:i/>
          <w:sz w:val="18"/>
          <w:szCs w:val="18"/>
        </w:rPr>
        <w:t>Avgvsta Ravrica</w:t>
      </w:r>
      <w:r w:rsidRPr="00093392">
        <w:rPr>
          <w:rFonts w:ascii="Times New Roman" w:hAnsi="Times New Roman" w:cs="Times New Roman"/>
          <w:sz w:val="18"/>
          <w:szCs w:val="18"/>
        </w:rPr>
        <w:t>, pero están muy extendidas en la región mediterránea. Las primeras cápsulas de sellado en forma de lengua, estaban hechas generalmente de hueso, pero también cuadradas y rara vez incluso circulares”.</w:t>
      </w:r>
    </w:p>
  </w:footnote>
  <w:footnote w:id="23">
    <w:p w:rsidR="0008499C" w:rsidRPr="00AD2DAF"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 Mille </w:t>
      </w:r>
      <w:r w:rsidRPr="00093392">
        <w:rPr>
          <w:rFonts w:ascii="Times New Roman" w:hAnsi="Times New Roman" w:cs="Times New Roman"/>
          <w:i/>
          <w:sz w:val="18"/>
          <w:szCs w:val="18"/>
        </w:rPr>
        <w:t>et al.</w:t>
      </w:r>
      <w:r w:rsidRPr="00093392">
        <w:rPr>
          <w:rFonts w:ascii="Times New Roman" w:hAnsi="Times New Roman" w:cs="Times New Roman"/>
          <w:sz w:val="18"/>
          <w:szCs w:val="18"/>
        </w:rPr>
        <w:t xml:space="preserve"> 2018: 242. Tienen las mismas características que las de hueso o marfil.</w:t>
      </w:r>
      <w:r w:rsidRPr="00AD2DAF">
        <w:rPr>
          <w:rFonts w:ascii="Times New Roman" w:hAnsi="Times New Roman" w:cs="Times New Roman"/>
          <w:sz w:val="18"/>
          <w:szCs w:val="18"/>
        </w:rPr>
        <w:t xml:space="preserve"> </w:t>
      </w:r>
    </w:p>
  </w:footnote>
  <w:footnote w:id="24">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Furger-Wartmann y Riha</w:t>
      </w:r>
      <w:r w:rsidR="00CB039F" w:rsidRPr="00CB039F">
        <w:rPr>
          <w:rFonts w:ascii="Times New Roman" w:hAnsi="Times New Roman" w:cs="Times New Roman"/>
          <w:sz w:val="18"/>
          <w:szCs w:val="18"/>
        </w:rPr>
        <w:t xml:space="preserve"> </w:t>
      </w:r>
      <w:r w:rsidRPr="00CB039F">
        <w:rPr>
          <w:rFonts w:ascii="Times New Roman" w:hAnsi="Times New Roman" w:cs="Times New Roman"/>
          <w:sz w:val="18"/>
          <w:szCs w:val="18"/>
        </w:rPr>
        <w:t xml:space="preserve">2009: 50 “Las tapas a veces están adornadas, en la mayoría de los casos, simplemente con pequeños </w:t>
      </w:r>
      <w:r w:rsidR="00093392" w:rsidRPr="00CB039F">
        <w:rPr>
          <w:rFonts w:ascii="Times New Roman" w:hAnsi="Times New Roman" w:cs="Times New Roman"/>
          <w:sz w:val="18"/>
          <w:szCs w:val="18"/>
        </w:rPr>
        <w:t>círculos</w:t>
      </w:r>
      <w:r w:rsidRPr="00CB039F">
        <w:rPr>
          <w:rFonts w:ascii="Times New Roman" w:hAnsi="Times New Roman" w:cs="Times New Roman"/>
          <w:sz w:val="18"/>
          <w:szCs w:val="18"/>
        </w:rPr>
        <w:t xml:space="preserve"> y surcos. Se aplica especialmente a los objetos de la región mediterránea”.</w:t>
      </w:r>
    </w:p>
  </w:footnote>
  <w:footnote w:id="25">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Sobre el funcionamiento de este precinto ver Bianchi 2018: 425-426.</w:t>
      </w:r>
    </w:p>
  </w:footnote>
  <w:footnote w:id="26">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Alonso 2013: 216. Este autor plantea que “Teniendo en cuenta el tamaño del depósito de la cera no podía llevar el motivo del sello del anillo”. Pensamos que debían tener algún tipo de sellos pequeño que pudiesen garantizar que no se iba a alterar el precinto. </w:t>
      </w:r>
    </w:p>
  </w:footnote>
  <w:footnote w:id="27">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Alonso 2013: 225.</w:t>
      </w:r>
    </w:p>
  </w:footnote>
  <w:footnote w:id="28">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w:t>
      </w:r>
      <w:r w:rsidRPr="00CB039F">
        <w:rPr>
          <w:rFonts w:ascii="Times New Roman" w:hAnsi="Times New Roman" w:cs="Times New Roman"/>
          <w:color w:val="000000"/>
          <w:sz w:val="18"/>
          <w:szCs w:val="18"/>
          <w:shd w:val="clear" w:color="auto" w:fill="FFFFFF"/>
        </w:rPr>
        <w:t xml:space="preserve">Božič 1998: </w:t>
      </w:r>
      <w:r w:rsidRPr="00CB039F">
        <w:rPr>
          <w:rFonts w:ascii="Times New Roman" w:hAnsi="Times New Roman" w:cs="Times New Roman"/>
          <w:sz w:val="18"/>
          <w:szCs w:val="18"/>
        </w:rPr>
        <w:t xml:space="preserve">145, fig. 5. Recoge 22 precintos realizados en hueso. También se recogen en bronce (Mille </w:t>
      </w:r>
      <w:r w:rsidRPr="00CB039F">
        <w:rPr>
          <w:rFonts w:ascii="Times New Roman" w:hAnsi="Times New Roman" w:cs="Times New Roman"/>
          <w:i/>
          <w:sz w:val="18"/>
          <w:szCs w:val="18"/>
        </w:rPr>
        <w:t>et al.</w:t>
      </w:r>
      <w:r w:rsidRPr="00CB039F">
        <w:rPr>
          <w:rFonts w:ascii="Times New Roman" w:hAnsi="Times New Roman" w:cs="Times New Roman"/>
          <w:sz w:val="18"/>
          <w:szCs w:val="18"/>
        </w:rPr>
        <w:t xml:space="preserve"> 2018: 50. Tipo 1b.).</w:t>
      </w:r>
    </w:p>
  </w:footnote>
  <w:footnote w:id="29">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w:t>
      </w:r>
      <w:r w:rsidR="00683B22" w:rsidRPr="00CB039F">
        <w:rPr>
          <w:rFonts w:ascii="Times New Roman" w:hAnsi="Times New Roman" w:cs="Times New Roman"/>
          <w:sz w:val="18"/>
          <w:szCs w:val="18"/>
        </w:rPr>
        <w:t>Furger-Wartmann-</w:t>
      </w:r>
      <w:r w:rsidRPr="00CB039F">
        <w:rPr>
          <w:rFonts w:ascii="Times New Roman" w:hAnsi="Times New Roman" w:cs="Times New Roman"/>
          <w:sz w:val="18"/>
          <w:szCs w:val="18"/>
        </w:rPr>
        <w:t>Riha 2009: 49. “el tipo 1a se fecha entre el siglo I a.C. y principios del siglo I d. C.” Bianchi 2018: 425-426 “Los contextos de origen de las cajas de sellado óseo datan principalmente del primer siglo antes de Cristo hasta principios del siglo I d.C.”.</w:t>
      </w:r>
    </w:p>
  </w:footnote>
  <w:footnote w:id="30">
    <w:p w:rsidR="00683B22" w:rsidRPr="00CB039F" w:rsidRDefault="00683B22" w:rsidP="00CB039F">
      <w:pPr>
        <w:spacing w:after="0" w:line="240" w:lineRule="auto"/>
        <w:jc w:val="both"/>
        <w:rPr>
          <w:rFonts w:ascii="Times New Roman" w:hAnsi="Times New Roman" w:cs="Times New Roman"/>
          <w:sz w:val="18"/>
          <w:szCs w:val="18"/>
          <w:lang w:val="en-US"/>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Furger-Wartmann-Riha 2009: 82.</w:t>
      </w:r>
    </w:p>
  </w:footnote>
  <w:footnote w:id="31">
    <w:p w:rsidR="0008499C" w:rsidRPr="00CB039F" w:rsidRDefault="0008499C" w:rsidP="00CB039F">
      <w:pPr>
        <w:spacing w:after="0" w:line="240" w:lineRule="auto"/>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lang w:val="en-US"/>
        </w:rPr>
        <w:t xml:space="preserve"> Beltrán 2008 a: 67. </w:t>
      </w:r>
      <w:r w:rsidRPr="00CB039F">
        <w:rPr>
          <w:rFonts w:ascii="Times New Roman" w:hAnsi="Times New Roman" w:cs="Times New Roman"/>
          <w:sz w:val="18"/>
          <w:szCs w:val="18"/>
        </w:rPr>
        <w:t>“Se ataban con cordones, sus extremos se pasaban por las hendiduras laterales de las cajitas y una vez atados se vertía la cera sobre el nudo en el interior del estuche, sellándolo. Los agujeros de la tapa inferior permitían la entrada del aire para garantizar la calidad del sellado”.</w:t>
      </w:r>
    </w:p>
  </w:footnote>
  <w:footnote w:id="32">
    <w:p w:rsidR="0008499C" w:rsidRPr="00CB039F" w:rsidRDefault="0008499C" w:rsidP="00CB039F">
      <w:pPr>
        <w:pStyle w:val="Textonotapie"/>
        <w:jc w:val="both"/>
        <w:rPr>
          <w:rFonts w:ascii="Times New Roman" w:hAnsi="Times New Roman" w:cs="Times New Roman"/>
          <w:sz w:val="18"/>
          <w:szCs w:val="18"/>
        </w:rPr>
      </w:pPr>
      <w:r w:rsidRPr="00CB039F">
        <w:rPr>
          <w:rStyle w:val="Refdenotaalpie"/>
          <w:rFonts w:ascii="Times New Roman" w:hAnsi="Times New Roman" w:cs="Times New Roman"/>
          <w:sz w:val="18"/>
          <w:szCs w:val="18"/>
        </w:rPr>
        <w:footnoteRef/>
      </w:r>
      <w:r w:rsidRPr="00CB039F">
        <w:rPr>
          <w:rFonts w:ascii="Times New Roman" w:hAnsi="Times New Roman" w:cs="Times New Roman"/>
          <w:sz w:val="18"/>
          <w:szCs w:val="18"/>
        </w:rPr>
        <w:t xml:space="preserve"> Béal 1983: 385: “Todos los ejemplares datados son de finales del I antes de Cristo o del I d.C., excepto los de Corinto”.</w:t>
      </w:r>
    </w:p>
  </w:footnote>
  <w:footnote w:id="33">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La reproducción de este autor está tomada de Feugère 2001. 25, fig. 2.</w:t>
      </w:r>
    </w:p>
  </w:footnote>
  <w:footnote w:id="34">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Los localizados en la península tienen unas medidas que oscilan entre los 2-3,40 cm de long; 1,20-2 cm de ancho, y 1,10-1,80 de alto.</w:t>
      </w:r>
    </w:p>
  </w:footnote>
  <w:footnote w:id="35">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Ver descripción más detalla </w:t>
      </w:r>
      <w:r w:rsidRPr="00093392">
        <w:rPr>
          <w:rFonts w:ascii="Times New Roman" w:hAnsi="Times New Roman" w:cs="Times New Roman"/>
          <w:i/>
          <w:sz w:val="18"/>
          <w:szCs w:val="18"/>
        </w:rPr>
        <w:t>up supra</w:t>
      </w:r>
      <w:r w:rsidRPr="00093392">
        <w:rPr>
          <w:rFonts w:ascii="Times New Roman" w:hAnsi="Times New Roman" w:cs="Times New Roman"/>
          <w:sz w:val="18"/>
          <w:szCs w:val="18"/>
        </w:rPr>
        <w:t xml:space="preserve"> (F.II.2).</w:t>
      </w:r>
    </w:p>
  </w:footnote>
  <w:footnote w:id="36">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Normalmente de bronce, que tinta el hueso, como podemos comprobar en </w:t>
      </w:r>
      <w:r w:rsidRPr="00093392">
        <w:rPr>
          <w:rFonts w:ascii="Times New Roman" w:hAnsi="Times New Roman" w:cs="Times New Roman"/>
          <w:i/>
          <w:sz w:val="18"/>
          <w:szCs w:val="18"/>
        </w:rPr>
        <w:t>Avgvsta Emerita</w:t>
      </w:r>
      <w:r w:rsidRPr="00093392">
        <w:rPr>
          <w:rFonts w:ascii="Times New Roman" w:hAnsi="Times New Roman" w:cs="Times New Roman"/>
          <w:sz w:val="18"/>
          <w:szCs w:val="18"/>
        </w:rPr>
        <w:t>.</w:t>
      </w:r>
    </w:p>
  </w:footnote>
  <w:footnote w:id="37">
    <w:p w:rsidR="0008499C" w:rsidRPr="00093392" w:rsidRDefault="0008499C" w:rsidP="00CB039F">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Sobre el funcionamiento del precinto en la urna ver el trabajo de Feugère (2001: 24).</w:t>
      </w:r>
    </w:p>
  </w:footnote>
  <w:footnote w:id="38">
    <w:p w:rsidR="0008499C" w:rsidRPr="00093392" w:rsidRDefault="0008499C" w:rsidP="003F3CEB">
      <w:pPr>
        <w:spacing w:after="0" w:line="240" w:lineRule="auto"/>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Béal 1983: 356. Gostenčnik 2005:147.</w:t>
      </w:r>
    </w:p>
  </w:footnote>
  <w:footnote w:id="39">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Los encontramos en Francia: Nîmes, Fos-sur-Mer (BouChes-du-Rhône), Clos de la Lambarde (Narbona); en Italia: Camachio; en Ucrania: Crimea (Mille </w:t>
      </w:r>
      <w:r w:rsidRPr="00093392">
        <w:rPr>
          <w:rFonts w:ascii="Times New Roman" w:hAnsi="Times New Roman" w:cs="Times New Roman"/>
          <w:i/>
          <w:sz w:val="18"/>
          <w:szCs w:val="18"/>
        </w:rPr>
        <w:t>et al</w:t>
      </w:r>
      <w:r w:rsidRPr="00093392">
        <w:rPr>
          <w:rFonts w:ascii="Times New Roman" w:hAnsi="Times New Roman" w:cs="Times New Roman"/>
          <w:sz w:val="18"/>
          <w:szCs w:val="18"/>
        </w:rPr>
        <w:t xml:space="preserve">. </w:t>
      </w:r>
      <w:r w:rsidR="00CB039F" w:rsidRPr="00093392">
        <w:rPr>
          <w:rFonts w:ascii="Times New Roman" w:hAnsi="Times New Roman" w:cs="Times New Roman"/>
          <w:sz w:val="18"/>
          <w:szCs w:val="18"/>
        </w:rPr>
        <w:t>2018:</w:t>
      </w:r>
      <w:r w:rsidRPr="00093392">
        <w:rPr>
          <w:rFonts w:ascii="Times New Roman" w:hAnsi="Times New Roman" w:cs="Times New Roman"/>
          <w:sz w:val="18"/>
          <w:szCs w:val="18"/>
        </w:rPr>
        <w:t xml:space="preserve"> 242.); o en Suiza</w:t>
      </w:r>
      <w:r w:rsidR="00CB039F" w:rsidRPr="00093392">
        <w:rPr>
          <w:rFonts w:ascii="Times New Roman" w:hAnsi="Times New Roman" w:cs="Times New Roman"/>
          <w:sz w:val="18"/>
          <w:szCs w:val="18"/>
        </w:rPr>
        <w:t>: Vindonissa</w:t>
      </w:r>
      <w:r w:rsidRPr="00093392">
        <w:rPr>
          <w:rFonts w:ascii="Times New Roman" w:hAnsi="Times New Roman" w:cs="Times New Roman"/>
          <w:sz w:val="18"/>
          <w:szCs w:val="18"/>
        </w:rPr>
        <w:t xml:space="preserve"> (Anderes 2006: 18 fig. 26). Las piezas de madera se recogen sobre todo en ambientes marítimos o militares (Mille</w:t>
      </w:r>
      <w:r w:rsidRPr="00093392">
        <w:rPr>
          <w:rFonts w:ascii="Times New Roman" w:hAnsi="Times New Roman" w:cs="Times New Roman"/>
          <w:i/>
          <w:sz w:val="18"/>
          <w:szCs w:val="18"/>
        </w:rPr>
        <w:t xml:space="preserve"> et al.</w:t>
      </w:r>
      <w:r w:rsidRPr="00093392">
        <w:rPr>
          <w:rFonts w:ascii="Times New Roman" w:hAnsi="Times New Roman" w:cs="Times New Roman"/>
          <w:sz w:val="18"/>
          <w:szCs w:val="18"/>
        </w:rPr>
        <w:t xml:space="preserve"> 2018: 242 ss.).</w:t>
      </w:r>
    </w:p>
  </w:footnote>
  <w:footnote w:id="40">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w:t>
      </w:r>
    </w:p>
  </w:footnote>
  <w:footnote w:id="41">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w:t>
      </w:r>
    </w:p>
  </w:footnote>
  <w:footnote w:id="42">
    <w:p w:rsidR="0008499C" w:rsidRPr="00007AB5" w:rsidRDefault="0008499C" w:rsidP="00CB039F">
      <w:pPr>
        <w:pStyle w:val="Textonotapie"/>
        <w:jc w:val="both"/>
        <w:rPr>
          <w:rFonts w:ascii="Times New Roman" w:hAnsi="Times New Roman" w:cs="Times New Roman"/>
          <w:sz w:val="18"/>
          <w:szCs w:val="18"/>
          <w:lang w:val="fr-FR"/>
        </w:rPr>
      </w:pPr>
      <w:r w:rsidRPr="00047330">
        <w:rPr>
          <w:rStyle w:val="Refdenotaalpie"/>
          <w:rFonts w:ascii="Times New Roman" w:hAnsi="Times New Roman" w:cs="Times New Roman"/>
          <w:sz w:val="18"/>
          <w:szCs w:val="18"/>
        </w:rPr>
        <w:footnoteRef/>
      </w:r>
      <w:r w:rsidRPr="00007AB5">
        <w:rPr>
          <w:rFonts w:ascii="Times New Roman" w:hAnsi="Times New Roman" w:cs="Times New Roman"/>
          <w:sz w:val="18"/>
          <w:szCs w:val="18"/>
          <w:lang w:val="fr-FR"/>
        </w:rPr>
        <w:t xml:space="preserve"> Mille </w:t>
      </w:r>
      <w:r w:rsidRPr="00007AB5">
        <w:rPr>
          <w:rFonts w:ascii="Times New Roman" w:hAnsi="Times New Roman" w:cs="Times New Roman"/>
          <w:i/>
          <w:sz w:val="18"/>
          <w:szCs w:val="18"/>
          <w:lang w:val="fr-FR"/>
        </w:rPr>
        <w:t>et al.</w:t>
      </w:r>
      <w:r w:rsidRPr="00007AB5">
        <w:rPr>
          <w:rFonts w:ascii="Times New Roman" w:hAnsi="Times New Roman" w:cs="Times New Roman"/>
          <w:sz w:val="18"/>
          <w:szCs w:val="18"/>
          <w:lang w:val="fr-FR"/>
        </w:rPr>
        <w:t xml:space="preserve"> 2018: 241.</w:t>
      </w:r>
    </w:p>
  </w:footnote>
  <w:footnote w:id="43">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Mille </w:t>
      </w:r>
      <w:r w:rsidRPr="00047330">
        <w:rPr>
          <w:rFonts w:ascii="Times New Roman" w:hAnsi="Times New Roman" w:cs="Times New Roman"/>
          <w:i/>
          <w:sz w:val="18"/>
          <w:szCs w:val="18"/>
        </w:rPr>
        <w:t>et al.</w:t>
      </w:r>
      <w:r w:rsidRPr="00047330">
        <w:rPr>
          <w:rFonts w:ascii="Times New Roman" w:hAnsi="Times New Roman" w:cs="Times New Roman"/>
          <w:sz w:val="18"/>
          <w:szCs w:val="18"/>
        </w:rPr>
        <w:t xml:space="preserve"> 2018: 242. Una buena parte aparece en contextos funerarios.</w:t>
      </w:r>
    </w:p>
  </w:footnote>
  <w:footnote w:id="44">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Feugère 2001: 25.</w:t>
      </w:r>
    </w:p>
  </w:footnote>
  <w:footnote w:id="45">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Desconocemos el modelo empleado, y, por tanto, si se trataba de una caja realizada totalmente en madera, o bien si era una cesta. En este último caso, la canasta podría ser rectangular o circular -como la recogida en Nîmes, donde se recogen dos precintos de Madera- (Mille </w:t>
      </w:r>
      <w:r w:rsidRPr="00047330">
        <w:rPr>
          <w:rFonts w:ascii="Times New Roman" w:hAnsi="Times New Roman" w:cs="Times New Roman"/>
          <w:i/>
          <w:sz w:val="18"/>
          <w:szCs w:val="18"/>
        </w:rPr>
        <w:t>et al</w:t>
      </w:r>
      <w:r w:rsidRPr="00047330">
        <w:rPr>
          <w:rFonts w:ascii="Times New Roman" w:hAnsi="Times New Roman" w:cs="Times New Roman"/>
          <w:sz w:val="18"/>
          <w:szCs w:val="18"/>
        </w:rPr>
        <w:t>. 2018: 241-242).</w:t>
      </w:r>
    </w:p>
  </w:footnote>
  <w:footnote w:id="46">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Los dos listones miden cada uno 26 cm de longitud y 1,5 de ancho. El contacto del </w:t>
      </w:r>
      <w:r w:rsidR="00047330">
        <w:rPr>
          <w:rFonts w:ascii="Times New Roman" w:hAnsi="Times New Roman" w:cs="Times New Roman"/>
          <w:sz w:val="18"/>
          <w:szCs w:val="18"/>
        </w:rPr>
        <w:t xml:space="preserve">clavo de bronce con el hueso ha </w:t>
      </w:r>
      <w:r w:rsidR="004529AA" w:rsidRPr="00047330">
        <w:rPr>
          <w:rFonts w:ascii="Times New Roman" w:hAnsi="Times New Roman" w:cs="Times New Roman"/>
          <w:sz w:val="18"/>
          <w:szCs w:val="18"/>
        </w:rPr>
        <w:t>t</w:t>
      </w:r>
      <w:r w:rsidRPr="00047330">
        <w:rPr>
          <w:rFonts w:ascii="Times New Roman" w:hAnsi="Times New Roman" w:cs="Times New Roman"/>
          <w:sz w:val="18"/>
          <w:szCs w:val="18"/>
        </w:rPr>
        <w:t>intado de verde la parte central de la placa.</w:t>
      </w:r>
    </w:p>
  </w:footnote>
  <w:footnote w:id="47">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La incineración emeritense, contenía un amplio ajuar: 23 recipientes de vidrio, cerámica, cutícula, etc. pensamos que demasiado abundante para estar introducido en la cesta.</w:t>
      </w:r>
    </w:p>
  </w:footnote>
  <w:footnote w:id="48">
    <w:p w:rsidR="0008499C" w:rsidRPr="00047330"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Feugère 2001: 24-25. “La cista ha servido de contenedor de ofrendas funerarias al difunto: vestidos, alimentos, u otros no orgánicos”.</w:t>
      </w:r>
    </w:p>
  </w:footnote>
  <w:footnote w:id="49">
    <w:p w:rsidR="0008499C" w:rsidRPr="00CB039F" w:rsidRDefault="0008499C" w:rsidP="00CB039F">
      <w:pPr>
        <w:pStyle w:val="Textonotapie"/>
        <w:jc w:val="both"/>
        <w:rPr>
          <w:rFonts w:ascii="Times New Roman" w:hAnsi="Times New Roman" w:cs="Times New Roman"/>
          <w:sz w:val="18"/>
          <w:szCs w:val="18"/>
        </w:rPr>
      </w:pPr>
      <w:r w:rsidRPr="00047330">
        <w:rPr>
          <w:rStyle w:val="Refdenotaalpie"/>
          <w:rFonts w:ascii="Times New Roman" w:hAnsi="Times New Roman" w:cs="Times New Roman"/>
          <w:sz w:val="18"/>
          <w:szCs w:val="18"/>
        </w:rPr>
        <w:footnoteRef/>
      </w:r>
      <w:r w:rsidRPr="00047330">
        <w:rPr>
          <w:rFonts w:ascii="Times New Roman" w:hAnsi="Times New Roman" w:cs="Times New Roman"/>
          <w:sz w:val="18"/>
          <w:szCs w:val="18"/>
        </w:rPr>
        <w:t xml:space="preserve"> Plin, </w:t>
      </w:r>
      <w:r w:rsidRPr="00047330">
        <w:rPr>
          <w:rFonts w:ascii="Times New Roman" w:hAnsi="Times New Roman" w:cs="Times New Roman"/>
          <w:i/>
          <w:sz w:val="18"/>
          <w:szCs w:val="18"/>
        </w:rPr>
        <w:t>Nat. His.</w:t>
      </w:r>
      <w:r w:rsidRPr="00047330">
        <w:rPr>
          <w:rFonts w:ascii="Times New Roman" w:hAnsi="Times New Roman" w:cs="Times New Roman"/>
          <w:sz w:val="18"/>
          <w:szCs w:val="18"/>
        </w:rPr>
        <w:t xml:space="preserve"> XXXIII, 6. “podían usarse para proteger del robo la comida y la bebida”.</w:t>
      </w:r>
    </w:p>
  </w:footnote>
  <w:footnote w:id="50">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26.</w:t>
      </w:r>
    </w:p>
  </w:footnote>
  <w:footnote w:id="51">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w:t>
      </w:r>
    </w:p>
  </w:footnote>
  <w:footnote w:id="52">
    <w:p w:rsidR="0008499C" w:rsidRPr="00093392" w:rsidRDefault="0008499C" w:rsidP="00CB039F">
      <w:pPr>
        <w:pStyle w:val="Textonotapie"/>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00683B22" w:rsidRPr="00093392">
        <w:rPr>
          <w:rFonts w:ascii="Times New Roman" w:hAnsi="Times New Roman" w:cs="Times New Roman"/>
          <w:sz w:val="18"/>
          <w:szCs w:val="18"/>
        </w:rPr>
        <w:t xml:space="preserve"> </w:t>
      </w:r>
      <w:r w:rsidRPr="00093392">
        <w:rPr>
          <w:rFonts w:ascii="Times New Roman" w:hAnsi="Times New Roman" w:cs="Times New Roman"/>
          <w:sz w:val="18"/>
          <w:szCs w:val="18"/>
        </w:rPr>
        <w:t>Bérard 1980: 26-28, fig. 5.  Tumba con ajuar relacionado con objetos femeninos (rueca, rueca anular, fusayola, anillos, objetos de vidrio) y un precinto. Se fecha la incineración entre finales del siglo I e inicios del II d.C.</w:t>
      </w:r>
    </w:p>
  </w:footnote>
  <w:footnote w:id="53">
    <w:p w:rsidR="0008499C" w:rsidRPr="00316DDA" w:rsidRDefault="0008499C" w:rsidP="00CB039F">
      <w:pPr>
        <w:pStyle w:val="Textonotapie"/>
        <w:jc w:val="both"/>
        <w:rPr>
          <w:rFonts w:ascii="Times New Roman" w:hAnsi="Times New Roman" w:cs="Times New Roman"/>
          <w:sz w:val="18"/>
          <w:szCs w:val="18"/>
          <w:lang w:val="fr-FR"/>
        </w:rPr>
      </w:pPr>
      <w:r w:rsidRPr="00093392">
        <w:rPr>
          <w:rStyle w:val="Refdenotaalpie"/>
          <w:rFonts w:ascii="Times New Roman" w:hAnsi="Times New Roman" w:cs="Times New Roman"/>
          <w:sz w:val="18"/>
          <w:szCs w:val="18"/>
        </w:rPr>
        <w:footnoteRef/>
      </w:r>
      <w:r w:rsidRPr="00316DDA">
        <w:rPr>
          <w:rFonts w:ascii="Times New Roman" w:hAnsi="Times New Roman" w:cs="Times New Roman"/>
          <w:sz w:val="18"/>
          <w:szCs w:val="18"/>
          <w:lang w:val="fr-FR"/>
        </w:rPr>
        <w:t xml:space="preserve"> Feugère 2001: 25, fig. 4. Mille </w:t>
      </w:r>
      <w:r w:rsidRPr="00316DDA">
        <w:rPr>
          <w:rFonts w:ascii="Times New Roman" w:hAnsi="Times New Roman" w:cs="Times New Roman"/>
          <w:i/>
          <w:sz w:val="18"/>
          <w:szCs w:val="18"/>
          <w:lang w:val="fr-FR"/>
        </w:rPr>
        <w:t>et al.</w:t>
      </w:r>
      <w:r w:rsidRPr="00316DDA">
        <w:rPr>
          <w:rFonts w:ascii="Times New Roman" w:hAnsi="Times New Roman" w:cs="Times New Roman"/>
          <w:sz w:val="18"/>
          <w:szCs w:val="18"/>
          <w:lang w:val="fr-FR"/>
        </w:rPr>
        <w:t xml:space="preserve"> 2018: 241.</w:t>
      </w:r>
    </w:p>
  </w:footnote>
  <w:footnote w:id="54">
    <w:p w:rsidR="0008499C" w:rsidRPr="00093392" w:rsidRDefault="0008499C" w:rsidP="00CB039F">
      <w:pPr>
        <w:jc w:val="both"/>
        <w:rPr>
          <w:rFonts w:ascii="Times New Roman" w:hAnsi="Times New Roman" w:cs="Times New Roman"/>
          <w:sz w:val="18"/>
          <w:szCs w:val="18"/>
        </w:rPr>
      </w:pPr>
      <w:r w:rsidRPr="00093392">
        <w:rPr>
          <w:rStyle w:val="Refdenotaalpie"/>
          <w:rFonts w:ascii="Times New Roman" w:hAnsi="Times New Roman" w:cs="Times New Roman"/>
          <w:sz w:val="18"/>
          <w:szCs w:val="18"/>
        </w:rPr>
        <w:footnoteRef/>
      </w:r>
      <w:r w:rsidRPr="00093392">
        <w:rPr>
          <w:rFonts w:ascii="Times New Roman" w:hAnsi="Times New Roman" w:cs="Times New Roman"/>
          <w:sz w:val="18"/>
          <w:szCs w:val="18"/>
        </w:rPr>
        <w:t xml:space="preserve"> Feugère 2001: 25. Plantea una datación desde época Augustea hasta inicios del siglo II d.C.</w:t>
      </w:r>
    </w:p>
    <w:p w:rsidR="0008499C" w:rsidRPr="00CB039F" w:rsidRDefault="0008499C" w:rsidP="00CB039F">
      <w:pPr>
        <w:pStyle w:val="Textonotapie"/>
        <w:jc w:val="both"/>
        <w:rPr>
          <w:rFonts w:ascii="Times New Roman" w:hAnsi="Times New Roman" w:cs="Times New Roman"/>
          <w:sz w:val="18"/>
          <w:szCs w:val="18"/>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A3D" w:rsidRPr="003670E4" w:rsidRDefault="008113BC" w:rsidP="003670E4">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3670E4" w:rsidRPr="00291A3D">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A3D" w:rsidRDefault="003670E4" w:rsidP="003670E4">
    <w:pPr>
      <w:jc w:val="center"/>
    </w:pPr>
    <w:r w:rsidRPr="008D73B7">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FFC"/>
    <w:rsid w:val="00005292"/>
    <w:rsid w:val="00007AB5"/>
    <w:rsid w:val="00007BF3"/>
    <w:rsid w:val="00013CDF"/>
    <w:rsid w:val="00017529"/>
    <w:rsid w:val="00026DAC"/>
    <w:rsid w:val="0003146B"/>
    <w:rsid w:val="00036AAE"/>
    <w:rsid w:val="00037850"/>
    <w:rsid w:val="00040BA0"/>
    <w:rsid w:val="00044A0A"/>
    <w:rsid w:val="00047330"/>
    <w:rsid w:val="000635D5"/>
    <w:rsid w:val="00064458"/>
    <w:rsid w:val="000724F9"/>
    <w:rsid w:val="00077C18"/>
    <w:rsid w:val="0008499C"/>
    <w:rsid w:val="00093392"/>
    <w:rsid w:val="00095258"/>
    <w:rsid w:val="0009655A"/>
    <w:rsid w:val="00096921"/>
    <w:rsid w:val="00097BCA"/>
    <w:rsid w:val="000B0759"/>
    <w:rsid w:val="000E345F"/>
    <w:rsid w:val="000F47DA"/>
    <w:rsid w:val="00101691"/>
    <w:rsid w:val="0011195D"/>
    <w:rsid w:val="00112B3D"/>
    <w:rsid w:val="00114CA6"/>
    <w:rsid w:val="001200E4"/>
    <w:rsid w:val="001215BF"/>
    <w:rsid w:val="001318DF"/>
    <w:rsid w:val="00141B60"/>
    <w:rsid w:val="001569DC"/>
    <w:rsid w:val="001576DE"/>
    <w:rsid w:val="001627DC"/>
    <w:rsid w:val="001658BD"/>
    <w:rsid w:val="0016609B"/>
    <w:rsid w:val="0016676D"/>
    <w:rsid w:val="00170A12"/>
    <w:rsid w:val="001717E5"/>
    <w:rsid w:val="00172090"/>
    <w:rsid w:val="0017436F"/>
    <w:rsid w:val="00183039"/>
    <w:rsid w:val="001A3A19"/>
    <w:rsid w:val="001B701E"/>
    <w:rsid w:val="001D50DC"/>
    <w:rsid w:val="001F04DA"/>
    <w:rsid w:val="001F052F"/>
    <w:rsid w:val="0020217B"/>
    <w:rsid w:val="002028E6"/>
    <w:rsid w:val="00204C4A"/>
    <w:rsid w:val="00207E7F"/>
    <w:rsid w:val="00210615"/>
    <w:rsid w:val="0021424D"/>
    <w:rsid w:val="00215513"/>
    <w:rsid w:val="00222BAD"/>
    <w:rsid w:val="00225451"/>
    <w:rsid w:val="00236EFA"/>
    <w:rsid w:val="00240FD3"/>
    <w:rsid w:val="002757FC"/>
    <w:rsid w:val="0027705B"/>
    <w:rsid w:val="00281D2A"/>
    <w:rsid w:val="00282C11"/>
    <w:rsid w:val="00285243"/>
    <w:rsid w:val="00291A3D"/>
    <w:rsid w:val="00297855"/>
    <w:rsid w:val="002A4A81"/>
    <w:rsid w:val="002B37F3"/>
    <w:rsid w:val="002B3D48"/>
    <w:rsid w:val="002B72F5"/>
    <w:rsid w:val="002C1C83"/>
    <w:rsid w:val="002D1620"/>
    <w:rsid w:val="002D4110"/>
    <w:rsid w:val="002D66A2"/>
    <w:rsid w:val="002E01B5"/>
    <w:rsid w:val="002E1E8F"/>
    <w:rsid w:val="002E30E9"/>
    <w:rsid w:val="002F15CF"/>
    <w:rsid w:val="002F7516"/>
    <w:rsid w:val="002F7537"/>
    <w:rsid w:val="00306632"/>
    <w:rsid w:val="003100C6"/>
    <w:rsid w:val="00310200"/>
    <w:rsid w:val="003110CF"/>
    <w:rsid w:val="00316DDA"/>
    <w:rsid w:val="00327323"/>
    <w:rsid w:val="00327348"/>
    <w:rsid w:val="00331F16"/>
    <w:rsid w:val="0033363A"/>
    <w:rsid w:val="003337A1"/>
    <w:rsid w:val="00337003"/>
    <w:rsid w:val="0034215F"/>
    <w:rsid w:val="0034291A"/>
    <w:rsid w:val="00343B82"/>
    <w:rsid w:val="00347EF9"/>
    <w:rsid w:val="00354767"/>
    <w:rsid w:val="00354F97"/>
    <w:rsid w:val="003670E4"/>
    <w:rsid w:val="003672E5"/>
    <w:rsid w:val="0037238B"/>
    <w:rsid w:val="00381E6D"/>
    <w:rsid w:val="00382A25"/>
    <w:rsid w:val="003922E8"/>
    <w:rsid w:val="00392F31"/>
    <w:rsid w:val="003947B8"/>
    <w:rsid w:val="003A5092"/>
    <w:rsid w:val="003B3A59"/>
    <w:rsid w:val="003E07E7"/>
    <w:rsid w:val="003E6805"/>
    <w:rsid w:val="003F1062"/>
    <w:rsid w:val="003F3CEB"/>
    <w:rsid w:val="003F4929"/>
    <w:rsid w:val="00405EBA"/>
    <w:rsid w:val="00417B02"/>
    <w:rsid w:val="0042193C"/>
    <w:rsid w:val="00422AA2"/>
    <w:rsid w:val="00426106"/>
    <w:rsid w:val="00435D9B"/>
    <w:rsid w:val="00444D2A"/>
    <w:rsid w:val="00451287"/>
    <w:rsid w:val="004529AA"/>
    <w:rsid w:val="00460F6C"/>
    <w:rsid w:val="00461903"/>
    <w:rsid w:val="0046334B"/>
    <w:rsid w:val="004654F8"/>
    <w:rsid w:val="004727A6"/>
    <w:rsid w:val="00476726"/>
    <w:rsid w:val="004808B7"/>
    <w:rsid w:val="004901E9"/>
    <w:rsid w:val="00495435"/>
    <w:rsid w:val="004957EC"/>
    <w:rsid w:val="004A076D"/>
    <w:rsid w:val="004A7B02"/>
    <w:rsid w:val="004E114C"/>
    <w:rsid w:val="004E2BE5"/>
    <w:rsid w:val="004E77D7"/>
    <w:rsid w:val="004F41E5"/>
    <w:rsid w:val="005054EA"/>
    <w:rsid w:val="00530BB1"/>
    <w:rsid w:val="00536AA4"/>
    <w:rsid w:val="0054183F"/>
    <w:rsid w:val="005423B7"/>
    <w:rsid w:val="00545A0F"/>
    <w:rsid w:val="00546AB1"/>
    <w:rsid w:val="00551E80"/>
    <w:rsid w:val="0055299F"/>
    <w:rsid w:val="0055543B"/>
    <w:rsid w:val="005601C7"/>
    <w:rsid w:val="00560458"/>
    <w:rsid w:val="00561BAA"/>
    <w:rsid w:val="00564AD7"/>
    <w:rsid w:val="00571FF8"/>
    <w:rsid w:val="005721A8"/>
    <w:rsid w:val="005851E9"/>
    <w:rsid w:val="00590270"/>
    <w:rsid w:val="005A344D"/>
    <w:rsid w:val="005A71C9"/>
    <w:rsid w:val="005C13AF"/>
    <w:rsid w:val="005E41F0"/>
    <w:rsid w:val="005E6B6F"/>
    <w:rsid w:val="005F0D6B"/>
    <w:rsid w:val="005F15B9"/>
    <w:rsid w:val="00602A37"/>
    <w:rsid w:val="0060395D"/>
    <w:rsid w:val="006055B9"/>
    <w:rsid w:val="00605BEC"/>
    <w:rsid w:val="006302E6"/>
    <w:rsid w:val="006310C0"/>
    <w:rsid w:val="00634366"/>
    <w:rsid w:val="00640BDA"/>
    <w:rsid w:val="00643AE1"/>
    <w:rsid w:val="00647F4A"/>
    <w:rsid w:val="00660245"/>
    <w:rsid w:val="006728AE"/>
    <w:rsid w:val="006752D1"/>
    <w:rsid w:val="00683B22"/>
    <w:rsid w:val="00683CC1"/>
    <w:rsid w:val="00690B68"/>
    <w:rsid w:val="00691F12"/>
    <w:rsid w:val="00693C6F"/>
    <w:rsid w:val="006A40B1"/>
    <w:rsid w:val="006B54F5"/>
    <w:rsid w:val="006D5716"/>
    <w:rsid w:val="006E194F"/>
    <w:rsid w:val="006E43CA"/>
    <w:rsid w:val="006F078C"/>
    <w:rsid w:val="006F2EAB"/>
    <w:rsid w:val="006F2FB1"/>
    <w:rsid w:val="00700449"/>
    <w:rsid w:val="00702213"/>
    <w:rsid w:val="00705EE9"/>
    <w:rsid w:val="007302D5"/>
    <w:rsid w:val="00733509"/>
    <w:rsid w:val="00741D87"/>
    <w:rsid w:val="007501C1"/>
    <w:rsid w:val="007639EB"/>
    <w:rsid w:val="00764E30"/>
    <w:rsid w:val="0076766E"/>
    <w:rsid w:val="0077101B"/>
    <w:rsid w:val="00775D00"/>
    <w:rsid w:val="007818EC"/>
    <w:rsid w:val="00781F29"/>
    <w:rsid w:val="007824E7"/>
    <w:rsid w:val="0079509B"/>
    <w:rsid w:val="007963F5"/>
    <w:rsid w:val="007B3826"/>
    <w:rsid w:val="007B6B79"/>
    <w:rsid w:val="007C1EC6"/>
    <w:rsid w:val="007C2328"/>
    <w:rsid w:val="007D1E7F"/>
    <w:rsid w:val="007D3043"/>
    <w:rsid w:val="007D64F5"/>
    <w:rsid w:val="007E7ECB"/>
    <w:rsid w:val="007F6E80"/>
    <w:rsid w:val="008019AE"/>
    <w:rsid w:val="00802687"/>
    <w:rsid w:val="00805AC3"/>
    <w:rsid w:val="008113BC"/>
    <w:rsid w:val="00817E1A"/>
    <w:rsid w:val="00821EC1"/>
    <w:rsid w:val="008246BF"/>
    <w:rsid w:val="008256CC"/>
    <w:rsid w:val="008272A9"/>
    <w:rsid w:val="00840984"/>
    <w:rsid w:val="00853B79"/>
    <w:rsid w:val="00863610"/>
    <w:rsid w:val="008643F1"/>
    <w:rsid w:val="008744CE"/>
    <w:rsid w:val="00881B8C"/>
    <w:rsid w:val="008978BF"/>
    <w:rsid w:val="008A26E0"/>
    <w:rsid w:val="008B27F2"/>
    <w:rsid w:val="008B5496"/>
    <w:rsid w:val="008F348B"/>
    <w:rsid w:val="008F59EB"/>
    <w:rsid w:val="00901626"/>
    <w:rsid w:val="00901C08"/>
    <w:rsid w:val="00913C2E"/>
    <w:rsid w:val="00915DCE"/>
    <w:rsid w:val="00917B8D"/>
    <w:rsid w:val="00923DC4"/>
    <w:rsid w:val="00941244"/>
    <w:rsid w:val="009430CC"/>
    <w:rsid w:val="0094497E"/>
    <w:rsid w:val="0094607B"/>
    <w:rsid w:val="00954AA4"/>
    <w:rsid w:val="00957353"/>
    <w:rsid w:val="0097340A"/>
    <w:rsid w:val="00973763"/>
    <w:rsid w:val="00985F34"/>
    <w:rsid w:val="0098746E"/>
    <w:rsid w:val="00993627"/>
    <w:rsid w:val="009955FA"/>
    <w:rsid w:val="009A3322"/>
    <w:rsid w:val="009A3405"/>
    <w:rsid w:val="009C5651"/>
    <w:rsid w:val="009C76A2"/>
    <w:rsid w:val="009E3E25"/>
    <w:rsid w:val="009F014C"/>
    <w:rsid w:val="009F5BF9"/>
    <w:rsid w:val="00A05386"/>
    <w:rsid w:val="00A205FC"/>
    <w:rsid w:val="00A32D29"/>
    <w:rsid w:val="00A43F0C"/>
    <w:rsid w:val="00A46407"/>
    <w:rsid w:val="00A641A6"/>
    <w:rsid w:val="00A642A4"/>
    <w:rsid w:val="00A6653F"/>
    <w:rsid w:val="00A7357B"/>
    <w:rsid w:val="00A741BF"/>
    <w:rsid w:val="00A827DF"/>
    <w:rsid w:val="00A86B27"/>
    <w:rsid w:val="00AA07B8"/>
    <w:rsid w:val="00AA1677"/>
    <w:rsid w:val="00AA397A"/>
    <w:rsid w:val="00AA68E0"/>
    <w:rsid w:val="00AC23E7"/>
    <w:rsid w:val="00AC5FB2"/>
    <w:rsid w:val="00AC68D0"/>
    <w:rsid w:val="00AD2DAF"/>
    <w:rsid w:val="00AE241C"/>
    <w:rsid w:val="00AE6718"/>
    <w:rsid w:val="00B00856"/>
    <w:rsid w:val="00B0630C"/>
    <w:rsid w:val="00B07A85"/>
    <w:rsid w:val="00B13D86"/>
    <w:rsid w:val="00B158BD"/>
    <w:rsid w:val="00B45B01"/>
    <w:rsid w:val="00B543E1"/>
    <w:rsid w:val="00B673BE"/>
    <w:rsid w:val="00B747CF"/>
    <w:rsid w:val="00B762B2"/>
    <w:rsid w:val="00B96E66"/>
    <w:rsid w:val="00B97798"/>
    <w:rsid w:val="00BA01A5"/>
    <w:rsid w:val="00BA1935"/>
    <w:rsid w:val="00BB5700"/>
    <w:rsid w:val="00BC0EAF"/>
    <w:rsid w:val="00BD0F4E"/>
    <w:rsid w:val="00BE2C25"/>
    <w:rsid w:val="00BF73F8"/>
    <w:rsid w:val="00C069BD"/>
    <w:rsid w:val="00C113D9"/>
    <w:rsid w:val="00C17027"/>
    <w:rsid w:val="00C25B14"/>
    <w:rsid w:val="00C25D58"/>
    <w:rsid w:val="00C36858"/>
    <w:rsid w:val="00C407E4"/>
    <w:rsid w:val="00C46CEC"/>
    <w:rsid w:val="00C53858"/>
    <w:rsid w:val="00C64475"/>
    <w:rsid w:val="00C662AD"/>
    <w:rsid w:val="00C74AF3"/>
    <w:rsid w:val="00C76845"/>
    <w:rsid w:val="00C80FD0"/>
    <w:rsid w:val="00CB039F"/>
    <w:rsid w:val="00CB3AB9"/>
    <w:rsid w:val="00CB5896"/>
    <w:rsid w:val="00CD0C30"/>
    <w:rsid w:val="00CE0B02"/>
    <w:rsid w:val="00CE0FD4"/>
    <w:rsid w:val="00CE64B1"/>
    <w:rsid w:val="00CF289E"/>
    <w:rsid w:val="00CF55E3"/>
    <w:rsid w:val="00D0051F"/>
    <w:rsid w:val="00D07AE6"/>
    <w:rsid w:val="00D07C19"/>
    <w:rsid w:val="00D10FD5"/>
    <w:rsid w:val="00D1376F"/>
    <w:rsid w:val="00D13E33"/>
    <w:rsid w:val="00D15FD1"/>
    <w:rsid w:val="00D31B29"/>
    <w:rsid w:val="00D4240F"/>
    <w:rsid w:val="00D446BF"/>
    <w:rsid w:val="00D61BE6"/>
    <w:rsid w:val="00D630A1"/>
    <w:rsid w:val="00D6663E"/>
    <w:rsid w:val="00D80033"/>
    <w:rsid w:val="00D800CE"/>
    <w:rsid w:val="00D814B1"/>
    <w:rsid w:val="00D8358F"/>
    <w:rsid w:val="00D84CAE"/>
    <w:rsid w:val="00D864D5"/>
    <w:rsid w:val="00D90081"/>
    <w:rsid w:val="00D90AC5"/>
    <w:rsid w:val="00D91479"/>
    <w:rsid w:val="00D934F9"/>
    <w:rsid w:val="00D9579D"/>
    <w:rsid w:val="00D96197"/>
    <w:rsid w:val="00D97214"/>
    <w:rsid w:val="00DA2002"/>
    <w:rsid w:val="00DA3FA4"/>
    <w:rsid w:val="00DB5582"/>
    <w:rsid w:val="00DB6244"/>
    <w:rsid w:val="00DF0E03"/>
    <w:rsid w:val="00DF199E"/>
    <w:rsid w:val="00DF4395"/>
    <w:rsid w:val="00E03B7D"/>
    <w:rsid w:val="00E0583C"/>
    <w:rsid w:val="00E11566"/>
    <w:rsid w:val="00E1194A"/>
    <w:rsid w:val="00E25049"/>
    <w:rsid w:val="00E27436"/>
    <w:rsid w:val="00E30CD3"/>
    <w:rsid w:val="00E41A98"/>
    <w:rsid w:val="00E42F1E"/>
    <w:rsid w:val="00E4781F"/>
    <w:rsid w:val="00E50292"/>
    <w:rsid w:val="00E56353"/>
    <w:rsid w:val="00E631CE"/>
    <w:rsid w:val="00E66692"/>
    <w:rsid w:val="00E83EE6"/>
    <w:rsid w:val="00E92881"/>
    <w:rsid w:val="00E95D7A"/>
    <w:rsid w:val="00EA3869"/>
    <w:rsid w:val="00EA4FA7"/>
    <w:rsid w:val="00EA73A0"/>
    <w:rsid w:val="00EC2F04"/>
    <w:rsid w:val="00ED0D28"/>
    <w:rsid w:val="00ED6BC3"/>
    <w:rsid w:val="00EF6101"/>
    <w:rsid w:val="00EF7115"/>
    <w:rsid w:val="00F016E5"/>
    <w:rsid w:val="00F0581A"/>
    <w:rsid w:val="00F07CDB"/>
    <w:rsid w:val="00F1147A"/>
    <w:rsid w:val="00F151C8"/>
    <w:rsid w:val="00F232E9"/>
    <w:rsid w:val="00F32FFD"/>
    <w:rsid w:val="00F41721"/>
    <w:rsid w:val="00F6799C"/>
    <w:rsid w:val="00F735B7"/>
    <w:rsid w:val="00F81C03"/>
    <w:rsid w:val="00F81CFF"/>
    <w:rsid w:val="00F823DF"/>
    <w:rsid w:val="00F859A4"/>
    <w:rsid w:val="00F9341D"/>
    <w:rsid w:val="00F96F89"/>
    <w:rsid w:val="00FB6F5D"/>
    <w:rsid w:val="00FE109C"/>
    <w:rsid w:val="00FE799E"/>
    <w:rsid w:val="00FF58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118617-9767-4A81-827A-2902757F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200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D0F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0F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0F4E"/>
    <w:rPr>
      <w:rFonts w:ascii="Tahoma" w:hAnsi="Tahoma" w:cs="Tahoma"/>
      <w:sz w:val="16"/>
      <w:szCs w:val="16"/>
    </w:rPr>
  </w:style>
  <w:style w:type="paragraph" w:styleId="Textonotapie">
    <w:name w:val="footnote text"/>
    <w:basedOn w:val="Normal"/>
    <w:link w:val="TextonotapieCar"/>
    <w:uiPriority w:val="99"/>
    <w:unhideWhenUsed/>
    <w:rsid w:val="00CF289E"/>
    <w:pPr>
      <w:spacing w:after="0" w:line="240" w:lineRule="auto"/>
    </w:pPr>
    <w:rPr>
      <w:sz w:val="20"/>
      <w:szCs w:val="20"/>
    </w:rPr>
  </w:style>
  <w:style w:type="character" w:customStyle="1" w:styleId="TextonotapieCar">
    <w:name w:val="Texto nota pie Car"/>
    <w:basedOn w:val="Fuentedeprrafopredeter"/>
    <w:link w:val="Textonotapie"/>
    <w:uiPriority w:val="99"/>
    <w:rsid w:val="00CF289E"/>
    <w:rPr>
      <w:sz w:val="20"/>
      <w:szCs w:val="20"/>
    </w:rPr>
  </w:style>
  <w:style w:type="character" w:styleId="Refdenotaalpie">
    <w:name w:val="footnote reference"/>
    <w:basedOn w:val="Fuentedeprrafopredeter"/>
    <w:uiPriority w:val="99"/>
    <w:semiHidden/>
    <w:unhideWhenUsed/>
    <w:rsid w:val="00CF289E"/>
    <w:rPr>
      <w:vertAlign w:val="superscript"/>
    </w:rPr>
  </w:style>
  <w:style w:type="character" w:styleId="Textodelmarcadordeposicin">
    <w:name w:val="Placeholder Text"/>
    <w:basedOn w:val="Fuentedeprrafopredeter"/>
    <w:uiPriority w:val="99"/>
    <w:semiHidden/>
    <w:rsid w:val="001200E4"/>
    <w:rPr>
      <w:color w:val="808080"/>
    </w:rPr>
  </w:style>
  <w:style w:type="paragraph" w:styleId="Encabezado">
    <w:name w:val="header"/>
    <w:basedOn w:val="Normal"/>
    <w:link w:val="EncabezadoCar"/>
    <w:uiPriority w:val="99"/>
    <w:unhideWhenUsed/>
    <w:rsid w:val="003100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00C6"/>
  </w:style>
  <w:style w:type="paragraph" w:styleId="Piedepgina">
    <w:name w:val="footer"/>
    <w:basedOn w:val="Normal"/>
    <w:link w:val="PiedepginaCar"/>
    <w:uiPriority w:val="99"/>
    <w:unhideWhenUsed/>
    <w:rsid w:val="003100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00C6"/>
  </w:style>
  <w:style w:type="character" w:styleId="Hipervnculo">
    <w:name w:val="Hyperlink"/>
    <w:basedOn w:val="Fuentedeprrafopredeter"/>
    <w:uiPriority w:val="99"/>
    <w:unhideWhenUsed/>
    <w:rsid w:val="00F1147A"/>
    <w:rPr>
      <w:color w:val="0000FF" w:themeColor="hyperlink"/>
      <w:u w:val="single"/>
    </w:rPr>
  </w:style>
  <w:style w:type="character" w:styleId="nfasis">
    <w:name w:val="Emphasis"/>
    <w:basedOn w:val="Fuentedeprrafopredeter"/>
    <w:uiPriority w:val="20"/>
    <w:qFormat/>
    <w:rsid w:val="005054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41090">
      <w:bodyDiv w:val="1"/>
      <w:marLeft w:val="0"/>
      <w:marRight w:val="0"/>
      <w:marTop w:val="0"/>
      <w:marBottom w:val="0"/>
      <w:divBdr>
        <w:top w:val="none" w:sz="0" w:space="0" w:color="auto"/>
        <w:left w:val="none" w:sz="0" w:space="0" w:color="auto"/>
        <w:bottom w:val="none" w:sz="0" w:space="0" w:color="auto"/>
        <w:right w:val="none" w:sz="0" w:space="0" w:color="auto"/>
      </w:divBdr>
    </w:div>
    <w:div w:id="103624567">
      <w:bodyDiv w:val="1"/>
      <w:marLeft w:val="0"/>
      <w:marRight w:val="0"/>
      <w:marTop w:val="0"/>
      <w:marBottom w:val="0"/>
      <w:divBdr>
        <w:top w:val="none" w:sz="0" w:space="0" w:color="auto"/>
        <w:left w:val="none" w:sz="0" w:space="0" w:color="auto"/>
        <w:bottom w:val="none" w:sz="0" w:space="0" w:color="auto"/>
        <w:right w:val="none" w:sz="0" w:space="0" w:color="auto"/>
      </w:divBdr>
    </w:div>
    <w:div w:id="504593568">
      <w:bodyDiv w:val="1"/>
      <w:marLeft w:val="0"/>
      <w:marRight w:val="0"/>
      <w:marTop w:val="0"/>
      <w:marBottom w:val="0"/>
      <w:divBdr>
        <w:top w:val="none" w:sz="0" w:space="0" w:color="auto"/>
        <w:left w:val="none" w:sz="0" w:space="0" w:color="auto"/>
        <w:bottom w:val="none" w:sz="0" w:space="0" w:color="auto"/>
        <w:right w:val="none" w:sz="0" w:space="0" w:color="auto"/>
      </w:divBdr>
    </w:div>
    <w:div w:id="619412061">
      <w:bodyDiv w:val="1"/>
      <w:marLeft w:val="0"/>
      <w:marRight w:val="0"/>
      <w:marTop w:val="0"/>
      <w:marBottom w:val="0"/>
      <w:divBdr>
        <w:top w:val="none" w:sz="0" w:space="0" w:color="auto"/>
        <w:left w:val="none" w:sz="0" w:space="0" w:color="auto"/>
        <w:bottom w:val="none" w:sz="0" w:space="0" w:color="auto"/>
        <w:right w:val="none" w:sz="0" w:space="0" w:color="auto"/>
      </w:divBdr>
    </w:div>
    <w:div w:id="800805476">
      <w:bodyDiv w:val="1"/>
      <w:marLeft w:val="0"/>
      <w:marRight w:val="0"/>
      <w:marTop w:val="0"/>
      <w:marBottom w:val="0"/>
      <w:divBdr>
        <w:top w:val="none" w:sz="0" w:space="0" w:color="auto"/>
        <w:left w:val="none" w:sz="0" w:space="0" w:color="auto"/>
        <w:bottom w:val="none" w:sz="0" w:space="0" w:color="auto"/>
        <w:right w:val="none" w:sz="0" w:space="0" w:color="auto"/>
      </w:divBdr>
    </w:div>
    <w:div w:id="1418139986">
      <w:bodyDiv w:val="1"/>
      <w:marLeft w:val="0"/>
      <w:marRight w:val="0"/>
      <w:marTop w:val="0"/>
      <w:marBottom w:val="0"/>
      <w:divBdr>
        <w:top w:val="none" w:sz="0" w:space="0" w:color="auto"/>
        <w:left w:val="none" w:sz="0" w:space="0" w:color="auto"/>
        <w:bottom w:val="none" w:sz="0" w:space="0" w:color="auto"/>
        <w:right w:val="none" w:sz="0" w:space="0" w:color="auto"/>
      </w:divBdr>
    </w:div>
    <w:div w:id="1702584441">
      <w:bodyDiv w:val="1"/>
      <w:marLeft w:val="0"/>
      <w:marRight w:val="0"/>
      <w:marTop w:val="0"/>
      <w:marBottom w:val="0"/>
      <w:divBdr>
        <w:top w:val="none" w:sz="0" w:space="0" w:color="auto"/>
        <w:left w:val="none" w:sz="0" w:space="0" w:color="auto"/>
        <w:bottom w:val="none" w:sz="0" w:space="0" w:color="auto"/>
        <w:right w:val="none" w:sz="0" w:space="0" w:color="auto"/>
      </w:divBdr>
    </w:div>
    <w:div w:id="1819027323">
      <w:bodyDiv w:val="1"/>
      <w:marLeft w:val="0"/>
      <w:marRight w:val="0"/>
      <w:marTop w:val="0"/>
      <w:marBottom w:val="0"/>
      <w:divBdr>
        <w:top w:val="none" w:sz="0" w:space="0" w:color="auto"/>
        <w:left w:val="none" w:sz="0" w:space="0" w:color="auto"/>
        <w:bottom w:val="none" w:sz="0" w:space="0" w:color="auto"/>
        <w:right w:val="none" w:sz="0" w:space="0" w:color="auto"/>
      </w:divBdr>
    </w:div>
    <w:div w:id="184215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6CC4E-32BB-4AF1-89D2-427A2BB32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4594</TotalTime>
  <Pages>6</Pages>
  <Words>1618</Words>
  <Characters>8905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106</cp:revision>
  <cp:lastPrinted>2022-07-21T09:59:00Z</cp:lastPrinted>
  <dcterms:created xsi:type="dcterms:W3CDTF">2014-03-28T12:16:00Z</dcterms:created>
  <dcterms:modified xsi:type="dcterms:W3CDTF">2026-03-26T10:05:00Z</dcterms:modified>
</cp:coreProperties>
</file>