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b/>
          <w:i w:val="0"/>
          <w:color w:val="1F2A44"/>
          <w:sz w:val="36"/>
        </w:rPr>
        <w:t>GERMAN ANDRES TATIS</w:t>
      </w:r>
    </w:p>
    <w:p>
      <w:pPr>
        <w:spacing w:after="0" w:before="0"/>
        <w:jc w:val="center"/>
      </w:pPr>
      <w:r>
        <w:rPr>
          <w:b w:val="0"/>
          <w:i w:val="0"/>
          <w:sz w:val="19"/>
        </w:rPr>
        <w:t>Bogotá, Colombia  |  german.tatism@gmail.com  |  +57 317 645 7074  |  www.linkedin.com/in/german-tatis-mallarino</w:t>
      </w:r>
    </w:p>
    <w:p>
      <w:pPr>
        <w:spacing w:after="20" w:before="0"/>
        <w:jc w:val="center"/>
      </w:pPr>
      <w:r>
        <w:rPr>
          <w:b w:val="0"/>
          <w:i/>
          <w:color w:val="444444"/>
          <w:sz w:val="19"/>
        </w:rPr>
        <w:t>Doble nacionalidad: colombiana y estadounidense</w:t>
      </w:r>
    </w:p>
    <w:p>
      <w:pPr>
        <w:spacing w:after="60" w:before="140"/>
        <w:pBdr>
          <w:bottom w:val="single" w:sz="6" w:space="2" w:color="1F2A44"/>
        </w:pBdr>
      </w:pPr>
      <w:r>
        <w:rPr>
          <w:b/>
          <w:i w:val="0"/>
          <w:color w:val="1F2A44"/>
          <w:sz w:val="22"/>
        </w:rPr>
        <w:t>EXPERIENCIA PROFESIONAL</w:t>
      </w:r>
    </w:p>
    <w:p>
      <w:pPr>
        <w:tabs>
          <w:tab w:pos="10512" w:val="right"/>
        </w:tabs>
        <w:spacing w:after="0" w:before="40"/>
      </w:pPr>
      <w:r>
        <w:rPr>
          <w:b/>
          <w:i w:val="0"/>
          <w:sz w:val="22"/>
        </w:rPr>
        <w:t>Yuno</w:t>
      </w:r>
      <w:r>
        <w:rPr>
          <w:b/>
          <w:i w:val="0"/>
          <w:sz w:val="21"/>
        </w:rPr>
        <w:tab/>
        <w:t>Bogotá, Colombia</w:t>
      </w:r>
    </w:p>
    <w:p>
      <w:pPr>
        <w:spacing w:after="10" w:before="0"/>
      </w:pPr>
      <w:r>
        <w:rPr>
          <w:b w:val="0"/>
          <w:i/>
          <w:color w:val="444444"/>
          <w:sz w:val="19"/>
        </w:rPr>
        <w:t>Plataforma global de infraestructura de pagos</w:t>
      </w:r>
    </w:p>
    <w:p>
      <w:pPr>
        <w:tabs>
          <w:tab w:pos="10512" w:val="right"/>
        </w:tabs>
        <w:spacing w:after="10" w:before="20"/>
      </w:pPr>
      <w:r>
        <w:rPr>
          <w:b/>
          <w:i/>
          <w:sz w:val="21"/>
        </w:rPr>
        <w:t>Business Development Manager</w:t>
      </w:r>
      <w:r>
        <w:rPr>
          <w:b w:val="0"/>
          <w:i/>
          <w:sz w:val="21"/>
        </w:rPr>
        <w:tab/>
        <w:t>Julio 2026 – Presente</w:t>
      </w:r>
    </w:p>
    <w:p>
      <w:pPr>
        <w:pStyle w:val="ListBullet"/>
        <w:spacing w:after="30" w:before="0"/>
        <w:ind w:left="317"/>
      </w:pPr>
      <w:r>
        <w:rPr>
          <w:sz w:val="21"/>
        </w:rPr>
        <w:t>Promovido tras ser nombrado Top Performer del año; responsable de la generación de pipeline y del desarrollo de oportunidades en etapa temprana con comercios enterprise.</w:t>
      </w:r>
    </w:p>
    <w:p>
      <w:pPr>
        <w:tabs>
          <w:tab w:pos="10512" w:val="right"/>
        </w:tabs>
        <w:spacing w:after="10" w:before="80"/>
      </w:pPr>
      <w:r>
        <w:rPr>
          <w:b/>
          <w:i/>
          <w:sz w:val="21"/>
        </w:rPr>
        <w:t>Senior Sales Strategy Associate</w:t>
      </w:r>
      <w:r>
        <w:rPr>
          <w:b w:val="0"/>
          <w:i/>
          <w:sz w:val="21"/>
        </w:rPr>
        <w:tab/>
        <w:t>Diciembre 2025 – Julio 2026</w:t>
      </w:r>
    </w:p>
    <w:p>
      <w:pPr>
        <w:tabs>
          <w:tab w:pos="10512" w:val="right"/>
        </w:tabs>
        <w:spacing w:after="10" w:before="0"/>
      </w:pPr>
      <w:r>
        <w:rPr>
          <w:b/>
          <w:i/>
          <w:sz w:val="21"/>
        </w:rPr>
        <w:t>Sales Strategy Associate</w:t>
      </w:r>
      <w:r>
        <w:rPr>
          <w:b w:val="0"/>
          <w:i/>
          <w:sz w:val="21"/>
        </w:rPr>
        <w:tab/>
        <w:t>Mayo 2025 – Diciembre 2025</w:t>
      </w:r>
    </w:p>
    <w:p>
      <w:pPr>
        <w:spacing w:after="30" w:before="0"/>
      </w:pPr>
      <w:r>
        <w:rPr>
          <w:b w:val="0"/>
          <w:i/>
          <w:sz w:val="20"/>
        </w:rPr>
        <w:t>Responsable de la generación de pipeline outbound con comercios enterprise: investigación de cuentas, prospección en frío personalizada y multicanal, discovery y calificación, y entrega de leads calificados de venta (SQLs) a los Account Executives.</w:t>
      </w:r>
    </w:p>
    <w:p>
      <w:pPr>
        <w:pStyle w:val="ListBullet"/>
        <w:spacing w:after="30" w:before="0"/>
        <w:ind w:left="317"/>
      </w:pPr>
      <w:r>
        <w:rPr>
          <w:sz w:val="21"/>
        </w:rPr>
        <w:t>Top Performer del equipo durante todo el año en el rol: #1 SDR del equipo y dos promociones en 15 meses.</w:t>
      </w:r>
    </w:p>
    <w:p>
      <w:pPr>
        <w:pStyle w:val="ListBullet"/>
        <w:spacing w:after="30" w:before="0"/>
        <w:ind w:left="317"/>
      </w:pPr>
      <w:r>
        <w:rPr>
          <w:sz w:val="21"/>
        </w:rPr>
        <w:t>Entregué 85 SQLs en 12 meses frente a una meta de 6 mensuales (72 anuales), cerrando el año en 118% de la cuota anual y superando la meta en 10 de 12 meses.</w:t>
      </w:r>
    </w:p>
    <w:p>
      <w:pPr>
        <w:pStyle w:val="ListBullet"/>
        <w:spacing w:after="30" w:before="0"/>
        <w:ind w:left="317"/>
      </w:pPr>
      <w:r>
        <w:rPr>
          <w:sz w:val="21"/>
        </w:rPr>
        <w:t>Generé pipeline que hoy representa USD 1.2M en negocios en etapa avanzada.</w:t>
      </w:r>
    </w:p>
    <w:p>
      <w:pPr>
        <w:pStyle w:val="ListBullet"/>
        <w:spacing w:after="30" w:before="0"/>
        <w:ind w:left="317"/>
      </w:pPr>
      <w:r>
        <w:rPr>
          <w:sz w:val="21"/>
        </w:rPr>
        <w:t>Abrí conversaciones con Delta, JetBlue, Allegiant Air, BlaBlaCar, Etsy, Super.com, Zynga, Supercell y Eventbrite.</w:t>
      </w:r>
    </w:p>
    <w:p>
      <w:pPr>
        <w:pStyle w:val="ListBullet"/>
        <w:spacing w:after="30" w:before="0"/>
        <w:ind w:left="317"/>
      </w:pPr>
      <w:r>
        <w:rPr>
          <w:sz w:val="21"/>
        </w:rPr>
        <w:t>Construí un generador interno de decks con IA que convierte la investigación de cuentas en presentaciones de venta personalizadas, a escala.</w:t>
      </w:r>
    </w:p>
    <w:p>
      <w:pPr>
        <w:tabs>
          <w:tab w:pos="10512" w:val="right"/>
        </w:tabs>
        <w:spacing w:after="0" w:before="100"/>
      </w:pPr>
      <w:r>
        <w:rPr>
          <w:b/>
          <w:i w:val="0"/>
          <w:sz w:val="22"/>
        </w:rPr>
        <w:t>Spencer Stuart</w:t>
      </w:r>
      <w:r>
        <w:rPr>
          <w:b/>
          <w:i w:val="0"/>
          <w:sz w:val="21"/>
        </w:rPr>
        <w:tab/>
        <w:t>Bogotá, Colombia</w:t>
      </w:r>
    </w:p>
    <w:p>
      <w:pPr>
        <w:spacing w:after="10" w:before="0"/>
      </w:pPr>
      <w:r>
        <w:rPr>
          <w:b w:val="0"/>
          <w:i/>
          <w:color w:val="444444"/>
          <w:sz w:val="19"/>
        </w:rPr>
        <w:t>Firma global de búsqueda de ejecutivos y asesoría de liderazgo</w:t>
      </w:r>
    </w:p>
    <w:p>
      <w:pPr>
        <w:tabs>
          <w:tab w:pos="10512" w:val="right"/>
        </w:tabs>
        <w:spacing w:after="10" w:before="20"/>
      </w:pPr>
      <w:r>
        <w:rPr>
          <w:b/>
          <w:i/>
          <w:sz w:val="21"/>
        </w:rPr>
        <w:t>Research Analyst</w:t>
      </w:r>
      <w:r>
        <w:rPr>
          <w:b w:val="0"/>
          <w:i/>
          <w:sz w:val="21"/>
        </w:rPr>
        <w:tab/>
        <w:t>Abril 2024 – Mayo 2025</w:t>
      </w:r>
    </w:p>
    <w:p>
      <w:pPr>
        <w:pStyle w:val="ListBullet"/>
        <w:spacing w:after="30" w:before="0"/>
        <w:ind w:left="317"/>
      </w:pPr>
      <w:r>
        <w:rPr>
          <w:sz w:val="21"/>
        </w:rPr>
        <w:t>Apoyé proyectos de búsqueda de ejecutivos C-level de principio a fin: presentaciones para clientes, job descriptions, reportes de candidatos, investigación de mercado y entrevistas a candidatos.</w:t>
      </w:r>
    </w:p>
    <w:p>
      <w:pPr>
        <w:pStyle w:val="ListBullet"/>
        <w:spacing w:after="30" w:before="0"/>
        <w:ind w:left="317"/>
      </w:pPr>
      <w:r>
        <w:rPr>
          <w:sz w:val="21"/>
        </w:rPr>
        <w:t>Trabajé de forma transversal con los equipos de México, Chile y Brasil; entre los clientes: AFIDRO, Aval Banca de Inversión, L Catterton, Central Cervecera de Colombia, Grünenthal y D1.</w:t>
      </w:r>
    </w:p>
    <w:p>
      <w:pPr>
        <w:tabs>
          <w:tab w:pos="10512" w:val="right"/>
        </w:tabs>
        <w:spacing w:after="0" w:before="100"/>
      </w:pPr>
      <w:r>
        <w:rPr>
          <w:b/>
          <w:i w:val="0"/>
          <w:sz w:val="22"/>
        </w:rPr>
        <w:t>Reckitt</w:t>
      </w:r>
      <w:r>
        <w:rPr>
          <w:b/>
          <w:i w:val="0"/>
          <w:sz w:val="21"/>
        </w:rPr>
        <w:tab/>
        <w:t>Bogotá, Colombia</w:t>
      </w:r>
    </w:p>
    <w:p>
      <w:pPr>
        <w:spacing w:after="10" w:before="0"/>
      </w:pPr>
      <w:r>
        <w:rPr>
          <w:b w:val="0"/>
          <w:i/>
          <w:color w:val="444444"/>
          <w:sz w:val="19"/>
        </w:rPr>
        <w:t>Compañía global de consumo masivo en salud e higiene</w:t>
      </w:r>
    </w:p>
    <w:p>
      <w:pPr>
        <w:tabs>
          <w:tab w:pos="10512" w:val="right"/>
        </w:tabs>
        <w:spacing w:after="10" w:before="20"/>
      </w:pPr>
      <w:r>
        <w:rPr>
          <w:b/>
          <w:i/>
          <w:sz w:val="21"/>
        </w:rPr>
        <w:t>E-Commerce Business Development Intern</w:t>
      </w:r>
      <w:r>
        <w:rPr>
          <w:b w:val="0"/>
          <w:i/>
          <w:sz w:val="21"/>
        </w:rPr>
        <w:tab/>
        <w:t>Enero 2023 – Enero 2024</w:t>
      </w:r>
    </w:p>
    <w:p>
      <w:pPr>
        <w:pStyle w:val="ListBullet"/>
        <w:spacing w:after="30" w:before="0"/>
        <w:ind w:left="317"/>
      </w:pPr>
      <w:r>
        <w:rPr>
          <w:sz w:val="21"/>
        </w:rPr>
        <w:t>Gestioné la operación de e-commerce de clientes clave (Rappi, Éxito, Locatel, Colsubsidio, Carulla, Farmalisto, Cruz Verde), liderando negociaciones de pauta y campañas integradas de marketing.</w:t>
      </w:r>
    </w:p>
    <w:p>
      <w:pPr>
        <w:pStyle w:val="ListBullet"/>
        <w:spacing w:after="30" w:before="0"/>
        <w:ind w:left="317"/>
      </w:pPr>
      <w:r>
        <w:rPr>
          <w:sz w:val="21"/>
        </w:rPr>
        <w:t>Lideré la planeación estratégica, el presupuesto y las revisiones trimestrales de desempeño; impulsé las ventas de Durex en RappiTurbo con campañas dirigidas durante eventos masivos.</w:t>
      </w:r>
    </w:p>
    <w:p>
      <w:pPr>
        <w:spacing w:after="60" w:before="140"/>
        <w:pBdr>
          <w:bottom w:val="single" w:sz="6" w:space="2" w:color="1F2A44"/>
        </w:pBdr>
      </w:pPr>
      <w:r>
        <w:rPr>
          <w:b/>
          <w:i w:val="0"/>
          <w:color w:val="1F2A44"/>
          <w:sz w:val="22"/>
        </w:rPr>
        <w:t>EDUCACIÓN</w:t>
      </w:r>
    </w:p>
    <w:p>
      <w:pPr>
        <w:tabs>
          <w:tab w:pos="10512" w:val="right"/>
        </w:tabs>
        <w:spacing w:after="0" w:before="20"/>
      </w:pPr>
      <w:r>
        <w:rPr>
          <w:b/>
          <w:i w:val="0"/>
          <w:sz w:val="21"/>
        </w:rPr>
        <w:t>Colegio de Estudios Superiores de Administración (CESA)</w:t>
      </w:r>
      <w:r>
        <w:rPr>
          <w:b/>
          <w:i w:val="0"/>
          <w:sz w:val="21"/>
        </w:rPr>
        <w:tab/>
        <w:t>Bogotá, Colombia</w:t>
      </w:r>
    </w:p>
    <w:p>
      <w:pPr>
        <w:tabs>
          <w:tab w:pos="10512" w:val="right"/>
        </w:tabs>
        <w:spacing w:after="0" w:before="0"/>
      </w:pPr>
      <w:r>
        <w:rPr>
          <w:b w:val="0"/>
          <w:i w:val="0"/>
          <w:sz w:val="21"/>
        </w:rPr>
        <w:t>Administración de Empresas (BBA), minor en Gerencia Estratégica. Promedio: 8.5/10</w:t>
      </w:r>
      <w:r>
        <w:rPr>
          <w:b w:val="0"/>
          <w:i/>
          <w:sz w:val="21"/>
        </w:rPr>
        <w:tab/>
        <w:t>Julio 2019 – Abril 2024</w:t>
      </w:r>
    </w:p>
    <w:p>
      <w:pPr>
        <w:spacing w:after="60" w:before="140"/>
        <w:pBdr>
          <w:bottom w:val="single" w:sz="6" w:space="2" w:color="1F2A44"/>
        </w:pBdr>
      </w:pPr>
      <w:r>
        <w:rPr>
          <w:b/>
          <w:i w:val="0"/>
          <w:color w:val="1F2A44"/>
          <w:sz w:val="22"/>
        </w:rPr>
        <w:t>HABILIDADES, HERRAMIENTAS E IDIOMAS</w:t>
      </w:r>
    </w:p>
    <w:p>
      <w:pPr>
        <w:spacing w:after="30" w:before="20"/>
      </w:pPr>
      <w:r>
        <w:rPr>
          <w:b/>
          <w:i w:val="0"/>
          <w:sz w:val="21"/>
        </w:rPr>
        <w:t xml:space="preserve">Ventas &amp; GTM: </w:t>
      </w:r>
      <w:r>
        <w:rPr>
          <w:b w:val="0"/>
          <w:i w:val="0"/>
          <w:sz w:val="21"/>
        </w:rPr>
        <w:t>Prospección outbound, cold outreach, discovery y calificación, generación de pipeline, investigación de cuentas, negociación, comunicación ejecutiva.</w:t>
      </w:r>
    </w:p>
    <w:p>
      <w:pPr>
        <w:spacing w:after="30" w:before="0"/>
      </w:pPr>
      <w:r>
        <w:rPr>
          <w:b/>
          <w:i w:val="0"/>
          <w:sz w:val="21"/>
        </w:rPr>
        <w:t xml:space="preserve">Herramientas &amp; IA: </w:t>
      </w:r>
      <w:r>
        <w:rPr>
          <w:b w:val="0"/>
          <w:i w:val="0"/>
          <w:sz w:val="21"/>
        </w:rPr>
        <w:t>Salesforce, Gong, Clay, Claude, Claude Code, Visual Studio Code, GitHub, Railway, Loom, Office, Python (básico).</w:t>
      </w:r>
    </w:p>
    <w:p>
      <w:pPr>
        <w:spacing w:after="0" w:before="0"/>
      </w:pPr>
      <w:r>
        <w:rPr>
          <w:b/>
          <w:i w:val="0"/>
          <w:sz w:val="21"/>
        </w:rPr>
        <w:t xml:space="preserve">Idiomas: </w:t>
      </w:r>
      <w:r>
        <w:rPr>
          <w:b w:val="0"/>
          <w:i w:val="0"/>
          <w:sz w:val="21"/>
        </w:rPr>
        <w:t>Español (nativo), inglés (competencia profesional plena).</w:t>
      </w:r>
    </w:p>
    <w:sectPr w:rsidR="00FC693F" w:rsidRPr="0006063C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before="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