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f2a44"/>
          <w:sz w:val="38"/>
          <w:szCs w:val="38"/>
          <w:rtl w:val="0"/>
        </w:rPr>
        <w:t xml:space="preserve">GERMAN ANDRES TATIS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sz w:val="19"/>
          <w:szCs w:val="19"/>
          <w:rtl w:val="0"/>
        </w:rPr>
        <w:t xml:space="preserve">Bogotá, Colombia  |  german.tatism@gmail.com  |  +57 317 645 7074  |  www.linkedin.com/in/german-tatis-mallarino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Rule="auto"/>
        <w:jc w:val="center"/>
        <w:rPr/>
      </w:pPr>
      <w:r w:rsidDel="00000000" w:rsidR="00000000" w:rsidRPr="00000000">
        <w:rPr>
          <w:b w:val="0"/>
          <w:bCs w:val="0"/>
          <w:i w:val="1"/>
          <w:iCs w:val="1"/>
          <w:color w:val="444444"/>
          <w:sz w:val="19"/>
          <w:szCs w:val="19"/>
          <w:rtl w:val="0"/>
        </w:rPr>
        <w:t xml:space="preserve">Dual citizen: Colombian and American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f2a44" w:space="2" w:sz="6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2a44"/>
          <w:sz w:val="23"/>
          <w:szCs w:val="23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512"/>
        </w:tabs>
        <w:spacing w:after="0" w:before="12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Yuno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ab/>
        <w:t xml:space="preserve">Bogotá, Colombia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color w:val="444444"/>
          <w:sz w:val="19"/>
          <w:szCs w:val="19"/>
          <w:rtl w:val="0"/>
        </w:rPr>
        <w:t xml:space="preserve">Global payments </w:t>
      </w:r>
      <w:r w:rsidDel="00000000" w:rsidR="00000000" w:rsidRPr="00000000">
        <w:rPr>
          <w:i w:val="1"/>
          <w:iCs w:val="1"/>
          <w:color w:val="444444"/>
          <w:sz w:val="19"/>
          <w:szCs w:val="19"/>
          <w:rtl w:val="0"/>
        </w:rPr>
        <w:t xml:space="preserve">infrastructure</w:t>
      </w:r>
      <w:r w:rsidDel="00000000" w:rsidR="00000000" w:rsidRPr="00000000">
        <w:rPr>
          <w:b w:val="0"/>
          <w:bCs w:val="0"/>
          <w:i w:val="1"/>
          <w:iCs w:val="1"/>
          <w:color w:val="444444"/>
          <w:sz w:val="19"/>
          <w:szCs w:val="19"/>
          <w:rtl w:val="0"/>
        </w:rPr>
        <w:t xml:space="preserve">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512"/>
        </w:tabs>
        <w:spacing w:after="20" w:before="20" w:lineRule="auto"/>
        <w:rPr/>
      </w:pPr>
      <w:r w:rsidDel="00000000" w:rsidR="00000000" w:rsidRPr="00000000">
        <w:rPr>
          <w:b w:val="1"/>
          <w:bCs w:val="1"/>
          <w:i w:val="1"/>
          <w:iCs w:val="1"/>
          <w:sz w:val="21"/>
          <w:szCs w:val="21"/>
          <w:rtl w:val="0"/>
        </w:rPr>
        <w:t xml:space="preserve">Business Development Manager</w:t>
      </w:r>
      <w:r w:rsidDel="00000000" w:rsidR="00000000" w:rsidRPr="00000000">
        <w:rPr>
          <w:b w:val="0"/>
          <w:bCs w:val="0"/>
          <w:i w:val="1"/>
          <w:iCs w:val="1"/>
          <w:sz w:val="21"/>
          <w:szCs w:val="21"/>
          <w:rtl w:val="0"/>
        </w:rPr>
        <w:tab/>
        <w:t xml:space="preserve">July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Promoted after being named Top Performer of the year, taking on expanded responsibility for pipeline generation and early stage opportunity development with enterprise merchants.</w:t>
      </w:r>
    </w:p>
    <w:p w:rsidR="00000000" w:rsidDel="00000000" w:rsidP="00000000" w:rsidRDefault="00000000" w:rsidRPr="00000000" w14:paraId="00000009">
      <w:pPr>
        <w:tabs>
          <w:tab w:val="right" w:leader="none" w:pos="10512"/>
        </w:tabs>
        <w:spacing w:after="20" w:before="100" w:lineRule="auto"/>
        <w:rPr/>
      </w:pPr>
      <w:r w:rsidDel="00000000" w:rsidR="00000000" w:rsidRPr="00000000">
        <w:rPr>
          <w:b w:val="1"/>
          <w:bCs w:val="1"/>
          <w:i w:val="1"/>
          <w:iCs w:val="1"/>
          <w:sz w:val="21"/>
          <w:szCs w:val="21"/>
          <w:rtl w:val="0"/>
        </w:rPr>
        <w:t xml:space="preserve">Senior Sales Strategy Associate </w:t>
      </w:r>
      <w:r w:rsidDel="00000000" w:rsidR="00000000" w:rsidRPr="00000000">
        <w:rPr>
          <w:b w:val="0"/>
          <w:bCs w:val="0"/>
          <w:i w:val="1"/>
          <w:iCs w:val="1"/>
          <w:sz w:val="21"/>
          <w:szCs w:val="21"/>
          <w:rtl w:val="0"/>
        </w:rPr>
        <w:tab/>
        <w:t xml:space="preserve">December 2025 –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10512"/>
        </w:tabs>
        <w:spacing w:after="20" w:before="0" w:lineRule="auto"/>
        <w:rPr/>
      </w:pPr>
      <w:r w:rsidDel="00000000" w:rsidR="00000000" w:rsidRPr="00000000">
        <w:rPr>
          <w:b w:val="1"/>
          <w:bCs w:val="1"/>
          <w:i w:val="1"/>
          <w:iCs w:val="1"/>
          <w:sz w:val="21"/>
          <w:szCs w:val="21"/>
          <w:rtl w:val="0"/>
        </w:rPr>
        <w:t xml:space="preserve">Sales Strategy Associate</w:t>
      </w:r>
      <w:r w:rsidDel="00000000" w:rsidR="00000000" w:rsidRPr="00000000">
        <w:rPr>
          <w:b w:val="0"/>
          <w:bCs w:val="0"/>
          <w:i w:val="1"/>
          <w:iCs w:val="1"/>
          <w:sz w:val="21"/>
          <w:szCs w:val="21"/>
          <w:rtl w:val="0"/>
        </w:rPr>
        <w:tab/>
        <w:t xml:space="preserve">May 2025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Owned outbound pipeline generation for enterprise merchants: account and payments stack research, personalized multichannel cold outreach over email and LinkedIn, discovery and qualification, and handoff of sales qualified leads to Account Executives.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Named Top Performer of the year as the top performing SDR on the team, earning two promotions in 15 months.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Delivered 85 sales qualified leads from July 2025 to July 2026, reaching monthly quota in 10 of 12 months.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Sourced opportunities currently representing 1.2M USD in advanced stage deals.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Opened conversations with enterprise brands including Delta, JetBlue, Allegiant Air, BlaBlaCar, Etsy, Super.com, Zynga, Supercell, and Eventbrite.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Built an internal AI deck maker that turns account research into personalized, client ready sales presentations, used to support outreach at scale.</w:t>
      </w:r>
    </w:p>
    <w:p w:rsidR="00000000" w:rsidDel="00000000" w:rsidP="00000000" w:rsidRDefault="00000000" w:rsidRPr="00000000" w14:paraId="00000011">
      <w:pPr>
        <w:tabs>
          <w:tab w:val="right" w:leader="none" w:pos="10512"/>
        </w:tabs>
        <w:spacing w:after="0" w:before="12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Spencer Stuart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ab/>
        <w:t xml:space="preserve">Bogotá, Colombia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color w:val="444444"/>
          <w:sz w:val="19"/>
          <w:szCs w:val="19"/>
          <w:rtl w:val="0"/>
        </w:rPr>
        <w:t xml:space="preserve">Global executive search and leadership advisory firm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512"/>
        </w:tabs>
        <w:spacing w:after="20" w:before="20" w:lineRule="auto"/>
        <w:rPr/>
      </w:pPr>
      <w:r w:rsidDel="00000000" w:rsidR="00000000" w:rsidRPr="00000000">
        <w:rPr>
          <w:b w:val="1"/>
          <w:bCs w:val="1"/>
          <w:i w:val="1"/>
          <w:iCs w:val="1"/>
          <w:sz w:val="21"/>
          <w:szCs w:val="21"/>
          <w:rtl w:val="0"/>
        </w:rPr>
        <w:t xml:space="preserve">Research Analyst</w:t>
      </w:r>
      <w:r w:rsidDel="00000000" w:rsidR="00000000" w:rsidRPr="00000000">
        <w:rPr>
          <w:b w:val="0"/>
          <w:bCs w:val="0"/>
          <w:i w:val="1"/>
          <w:iCs w:val="1"/>
          <w:sz w:val="21"/>
          <w:szCs w:val="21"/>
          <w:rtl w:val="0"/>
        </w:rPr>
        <w:tab/>
        <w:t xml:space="preserve">April 2024 –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Partnered with office consultants on C-level executive search projects, building client presentations, job descriptions, and candidate reports.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Conducted market research and candidate interviews to identify prospects and evaluate fit against client needs.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Worked cross-functionally with teams in Mexico, Chile, and Brazil to deliver regional search projects.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Relevant clients: AFIDRO, Aval Banca de Inversión, L Catterton, Central Cervecera de Colombia, Grünenthal, D1.</w:t>
      </w:r>
    </w:p>
    <w:p w:rsidR="00000000" w:rsidDel="00000000" w:rsidP="00000000" w:rsidRDefault="00000000" w:rsidRPr="00000000" w14:paraId="00000018">
      <w:pPr>
        <w:tabs>
          <w:tab w:val="right" w:leader="none" w:pos="10512"/>
        </w:tabs>
        <w:spacing w:after="0" w:before="12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Reckitt</w:t>
      </w: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ab/>
        <w:t xml:space="preserve">Bogotá, Colombia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color w:val="444444"/>
          <w:sz w:val="19"/>
          <w:szCs w:val="19"/>
          <w:rtl w:val="0"/>
        </w:rPr>
        <w:t xml:space="preserve">Global consumer health and hygiene company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512"/>
        </w:tabs>
        <w:spacing w:after="20" w:before="20" w:lineRule="auto"/>
        <w:rPr/>
      </w:pPr>
      <w:r w:rsidDel="00000000" w:rsidR="00000000" w:rsidRPr="00000000">
        <w:rPr>
          <w:b w:val="1"/>
          <w:bCs w:val="1"/>
          <w:i w:val="1"/>
          <w:iCs w:val="1"/>
          <w:sz w:val="21"/>
          <w:szCs w:val="21"/>
          <w:rtl w:val="0"/>
        </w:rPr>
        <w:t xml:space="preserve">E-Commerce Business Development Intern</w:t>
      </w:r>
      <w:r w:rsidDel="00000000" w:rsidR="00000000" w:rsidRPr="00000000">
        <w:rPr>
          <w:b w:val="0"/>
          <w:bCs w:val="0"/>
          <w:i w:val="1"/>
          <w:iCs w:val="1"/>
          <w:sz w:val="21"/>
          <w:szCs w:val="21"/>
          <w:rtl w:val="0"/>
        </w:rPr>
        <w:tab/>
        <w:t xml:space="preserve">January 2023 – January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Managed e-commerce operations for key clients (Rappi, Éxito, Locatel, Colsubsidio, Carulla, Farmalisto, Cruz Verde), overseeing advertising negotiations and integrated marketing campaigns with Key Account Managers.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Led strategic planning, budgeting, and quarterly performance reviews, optimizing sales and commercial activities across multiple clients.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17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Boosted Durex sales on RappiTurbo with targeted campaigns during major events (Baum Fest, Young Lions Festival).</w:t>
      </w:r>
    </w:p>
    <w:p w:rsidR="00000000" w:rsidDel="00000000" w:rsidP="00000000" w:rsidRDefault="00000000" w:rsidRPr="00000000" w14:paraId="0000001E">
      <w:pPr>
        <w:pBdr>
          <w:bottom w:color="1f2a44" w:space="2" w:sz="6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2a44"/>
          <w:sz w:val="23"/>
          <w:szCs w:val="23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10512"/>
        </w:tabs>
        <w:spacing w:after="0" w:before="4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Colegio de Estudios Superiores de Administración (CESA)</w:t>
        <w:tab/>
        <w:t xml:space="preserve">Bogotá, Colombia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10512"/>
        </w:tabs>
        <w:spacing w:after="0" w:before="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Bachelor of Business Administration (BBA), Minor in Strategic Management</w:t>
      </w:r>
      <w:r w:rsidDel="00000000" w:rsidR="00000000" w:rsidRPr="00000000">
        <w:rPr>
          <w:b w:val="0"/>
          <w:bCs w:val="0"/>
          <w:i w:val="1"/>
          <w:iCs w:val="1"/>
          <w:sz w:val="21"/>
          <w:szCs w:val="21"/>
          <w:rtl w:val="0"/>
        </w:rPr>
        <w:tab/>
        <w:t xml:space="preserve">July 2019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Cumulative GPA: 8.5/10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1f2a44" w:space="2" w:sz="6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2a44"/>
          <w:sz w:val="23"/>
          <w:szCs w:val="23"/>
          <w:rtl w:val="0"/>
        </w:rPr>
        <w:t xml:space="preserve">SKILLS, TOOLS &amp; 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Sales &amp; GTM: 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Outbound prospecting, cold outreach, discovery and qualification, pipeline generation, account research, negotiation, executive communication.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Tools &amp; AI: 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Salesforce, Gong, Clay, Claude, Claude Code, Visual Studio Code, GitHub, Railway, Loom, Office Suite, Python (foundational).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Languages: </w:t>
      </w: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Spanish (native), English (full professional proficiency).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QQqUXXNo1sh55dJUYxLGqd7OSA==">CgMxLjA4AHIhMV92V0JSYmtJY0lUT2hITG9qMnNzT2R1S05ySXlWWHEx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