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Setting Up the /business-case Skill in Claude Code</w:t>
      </w:r>
    </w:p>
    <w:p>
      <w:r>
        <w:rPr>
          <w:b w:val="0"/>
        </w:rPr>
        <w:t>Full setup guide for the Yuno SDR Business Case Builder. This skill generates a complete Business Case Excel file (same structure as the Canva BC template) plus slide content for slides 4–7 of the PowerPoint deck, for any prospect company.</w:t>
      </w:r>
    </w:p>
    <w:p/>
    <w:p>
      <w:pPr>
        <w:pStyle w:val="Heading1"/>
      </w:pPr>
      <w:r>
        <w:t>Part 1 — Setup Steps</w:t>
      </w:r>
    </w:p>
    <w:p>
      <w:pPr>
        <w:pStyle w:val="Heading2"/>
      </w:pPr>
      <w:r>
        <w:t>Prerequisites</w:t>
      </w:r>
    </w:p>
    <w:p>
      <w:pPr>
        <w:pStyle w:val="ListBullet"/>
      </w:pPr>
      <w:r>
        <w:t>Claude Code installed and working in your local folder.</w:t>
      </w:r>
    </w:p>
    <w:p>
      <w:pPr>
        <w:pStyle w:val="ListBullet"/>
      </w:pPr>
      <w:r>
        <w:t>A project folder where you keep your sales work (e.g. GTMCoding/ or similar).</w:t>
      </w:r>
    </w:p>
    <w:p>
      <w:pPr>
        <w:pStyle w:val="ListBullet"/>
      </w:pPr>
      <w:r>
        <w:t>Python available locally with the openpyxl package (Claude will install it if missing).</w:t>
      </w:r>
    </w:p>
    <w:p>
      <w:pPr>
        <w:pStyle w:val="ListBullet"/>
      </w:pPr>
      <w:r>
        <w:t>A subfolder named exactly "Business Cases/" inside your project folder. This is where all generated BC Excel files will be saved, and where you must place reference BC files (see Step 2).</w:t>
      </w:r>
    </w:p>
    <w:p>
      <w:pPr>
        <w:pStyle w:val="Heading2"/>
      </w:pPr>
      <w:r>
        <w:t>Step 1 — Create the command file</w:t>
      </w:r>
    </w:p>
    <w:p>
      <w:pPr>
        <w:pStyle w:val="ListNumber"/>
      </w:pPr>
      <w:r>
        <w:t>Inside your project folder, create this path if it doesn't exist: .claude/commands/</w:t>
      </w:r>
    </w:p>
    <w:p>
      <w:pPr>
        <w:pStyle w:val="ListNumber"/>
      </w:pPr>
      <w:r>
        <w:t>Inside .claude/commands/, create a new file called business-case.md.</w:t>
      </w:r>
    </w:p>
    <w:p>
      <w:pPr>
        <w:pStyle w:val="ListNumber"/>
      </w:pPr>
      <w:r>
        <w:t>Paste the full content from Part 2 (below) into it.</w:t>
      </w:r>
    </w:p>
    <w:p>
      <w:pPr>
        <w:pStyle w:val="ListNumber"/>
      </w:pPr>
      <w:r>
        <w:t>Save the file.</w:t>
      </w:r>
    </w:p>
    <w:p>
      <w:r>
        <w:rPr>
          <w:b w:val="0"/>
        </w:rPr>
        <w:t>Once saved, Claude Code will automatically detect it as a slash command: /business-case.</w:t>
      </w:r>
    </w:p>
    <w:p>
      <w:pPr>
        <w:pStyle w:val="Heading2"/>
      </w:pPr>
      <w:r>
        <w:t>Step 2 — Add reference files to Business Cases/</w:t>
      </w:r>
    </w:p>
    <w:p>
      <w:r>
        <w:rPr>
          <w:b w:val="0"/>
        </w:rPr>
        <w:t>The skill reads existing BCs to calibrate industry benchmarks, APM recommendations, tone, and structure. You need at least 2–3 reference files in Business Cases/:</w:t>
      </w:r>
    </w:p>
    <w:p>
      <w:pPr>
        <w:pStyle w:val="ListBullet"/>
      </w:pPr>
      <w:r>
        <w:t>Reference Excel BCs (mandatory): at least 2 prior BC sheets. They must contain the "Aceptance Rate Delta per Indust" tab (industry benchmarks) and the "APMs" tab (country-by-country APM reference).</w:t>
      </w:r>
    </w:p>
    <w:p>
      <w:pPr>
        <w:pStyle w:val="ListBullet"/>
      </w:pPr>
      <w:r>
        <w:t>Reference PowerPoints (recommended): at least 1–2 prior BC decks so Claude can match the tone for slides 4–7.</w:t>
      </w:r>
    </w:p>
    <w:p>
      <w:r>
        <w:rPr>
          <w:b w:val="0"/>
        </w:rPr>
        <w:t>If you don't have reference files, ask German to share the Canva and HelloFresh BCs as a starter pack. Those two are enough to begin.</w:t>
      </w:r>
    </w:p>
    <w:p>
      <w:pPr>
        <w:pStyle w:val="Heading2"/>
      </w:pPr>
      <w:r>
        <w:t>Step 3 — How to run the skill</w:t>
      </w:r>
    </w:p>
    <w:p>
      <w:pPr>
        <w:pStyle w:val="ListNumber"/>
      </w:pPr>
      <w:r>
        <w:t>Before running, go to SimilarWeb and get: Annual total visits, and Countries + traffic share % (screenshot or list is fine).</w:t>
      </w:r>
    </w:p>
    <w:p>
      <w:pPr>
        <w:pStyle w:val="ListNumber"/>
      </w:pPr>
      <w:r>
        <w:t>Open Claude Code in your project folder.</w:t>
      </w:r>
    </w:p>
    <w:p>
      <w:pPr>
        <w:pStyle w:val="ListNumber"/>
      </w:pPr>
      <w:r>
        <w:t>Type: /business-case &lt;Company Name&gt;    (example: /business-case Shopify)</w:t>
      </w:r>
    </w:p>
    <w:p>
      <w:pPr>
        <w:pStyle w:val="ListNumber"/>
      </w:pPr>
      <w:r>
        <w:t>Claude will ask you for the SimilarWeb data. Paste it in.</w:t>
      </w:r>
    </w:p>
    <w:p>
      <w:pPr>
        <w:pStyle w:val="ListNumber"/>
      </w:pPr>
      <w:r>
        <w:t>Claude will run parallel research, present slide content for slides 4–7 in the chat, and generate the Excel file at Business Cases/BC sheets - &lt;Company Name&gt;.xlsx.</w:t>
      </w:r>
    </w:p>
    <w:p>
      <w:pPr>
        <w:pStyle w:val="Heading2"/>
      </w:pPr>
      <w:r>
        <w:t>Step 4 — What you'll get</w:t>
      </w:r>
    </w:p>
    <w:p>
      <w:pPr>
        <w:pStyle w:val="ListBullet"/>
      </w:pPr>
      <w:r>
        <w:t>Slides 4–7 text in the chat → paste into your PowerPoint BC template.</w:t>
      </w:r>
    </w:p>
    <w:p>
      <w:pPr>
        <w:pStyle w:val="ListBullet"/>
      </w:pPr>
      <w:r>
        <w:t>Excel file at Business Cases/BC sheets - &lt;Company&gt;.xlsx with: RESUMEN tab, BC Pay-ins per region (NA/EMEA/LATAM/APAC as applicable), BC Devs.Eng per region, and Current Payment Methods tab.</w:t>
      </w:r>
    </w:p>
    <w:p>
      <w:pPr>
        <w:pStyle w:val="Heading2"/>
      </w:pPr>
      <w:r>
        <w:t>Important rules the skill follows</w:t>
      </w:r>
    </w:p>
    <w:p>
      <w:pPr>
        <w:pStyle w:val="ListBullet"/>
      </w:pPr>
      <w:r>
        <w:t>Only uses data about the target company (never mixes competitor data).</w:t>
      </w:r>
    </w:p>
    <w:p>
      <w:pPr>
        <w:pStyle w:val="ListBullet"/>
      </w:pPr>
      <w:r>
        <w:t>Conservative estimates when data is uncertain.</w:t>
      </w:r>
    </w:p>
    <w:p>
      <w:pPr>
        <w:pStyle w:val="ListBullet"/>
      </w:pPr>
      <w:r>
        <w:t>APMs per country must be specific and researched (Pix for Brazil, Bizum for Spain, iDEAL for Netherlands, etc.).</w:t>
      </w:r>
    </w:p>
    <w:p>
      <w:pPr>
        <w:pStyle w:val="ListBullet"/>
      </w:pPr>
      <w:r>
        <w:t>All Excel amounts in millions USD.</w:t>
      </w:r>
    </w:p>
    <w:p>
      <w:pPr>
        <w:pStyle w:val="ListBullet"/>
      </w:pPr>
      <w:r>
        <w:t>Conversion rate = 0.06 (standard across markets).</w:t>
      </w:r>
    </w:p>
    <w:p>
      <w:pPr>
        <w:pStyle w:val="ListBullet"/>
      </w:pPr>
      <w:r>
        <w:t>Never uses dashes in slide content.</w:t>
      </w:r>
    </w:p>
    <w:p>
      <w:pPr>
        <w:pStyle w:val="ListBullet"/>
      </w:pPr>
      <w:r>
        <w:t>Will wait for SimilarWeb data before proceeding — do not skip this step.</w:t>
      </w:r>
    </w:p>
    <w:p>
      <w:pPr>
        <w:pStyle w:val="Heading2"/>
      </w:pPr>
      <w:r>
        <w:t>Troubleshooting</w:t>
      </w:r>
    </w:p>
    <w:p>
      <w:pPr>
        <w:pStyle w:val="ListBullet"/>
      </w:pPr>
      <w:r>
        <w:t>"Industry not found" → Claude will use the closest match and note it. You can override manually.</w:t>
      </w:r>
    </w:p>
    <w:p>
      <w:pPr>
        <w:pStyle w:val="ListBullet"/>
      </w:pPr>
      <w:r>
        <w:t>Missing reference files → add at least one BC Excel with the "Aceptance Rate Delta per Indust" and "APMs" tabs.</w:t>
      </w:r>
    </w:p>
    <w:p>
      <w:pPr>
        <w:pStyle w:val="ListBullet"/>
      </w:pPr>
      <w:r>
        <w:t>Slide content feels generic → make sure Business Cases/ has prior PowerPoints so Claude can match the tone.</w:t>
      </w:r>
    </w:p>
    <w:p>
      <w:pPr>
        <w:pStyle w:val="ListBullet"/>
      </w:pPr>
      <w:r>
        <w:t>Folder name is different → if your folder is not called exactly "Business Cases/", do a find-and-replace in the md file before saving.</w:t>
      </w:r>
    </w:p>
    <w:p>
      <w:r>
        <w:br w:type="page"/>
      </w:r>
    </w:p>
    <w:p>
      <w:pPr>
        <w:pStyle w:val="Heading1"/>
      </w:pPr>
      <w:r>
        <w:t>Part 2 — The business-case.md file</w:t>
      </w:r>
    </w:p>
    <w:p>
      <w:r>
        <w:rPr>
          <w:b w:val="0"/>
        </w:rPr>
        <w:t>Copy everything below (starting from the --- line) into .claude/commands/business-case.md.</w:t>
      </w:r>
    </w:p>
    <w:p/>
    <w:p>
      <w:pPr>
        <w:ind w:left="360"/>
      </w:pPr>
      <w:r>
        <w:rPr>
          <w:rFonts w:ascii="Courier New" w:hAnsi="Courier New"/>
          <w:sz w:val="18"/>
        </w:rPr>
        <w:t>---</w:t>
        <w:br/>
        <w:t>description: Build a Business Case Excel for any prospect company</w:t>
        <w:br/>
        <w:t>argument-hint: &lt;company name&gt;</w:t>
        <w:br/>
        <w:t>model: opus</w:t>
        <w:br/>
        <w:t>---</w:t>
        <w:br/>
        <w:br/>
        <w:t># Business Case Builder — Yuno Payment Orchestrator</w:t>
        <w:br/>
        <w:br/>
        <w:t>Generates a full Business Case Excel file (same structure as the Canva BC template) for **$ARGUMENTS**.</w:t>
      </w:r>
    </w:p>
    <w:p>
      <w:pPr>
        <w:pStyle w:val="Heading2"/>
      </w:pPr>
      <w:r>
        <w:t>Step 0 — Parse &amp; Validate</w:t>
      </w:r>
    </w:p>
    <w:p>
      <w:r>
        <w:rPr>
          <w:b w:val="0"/>
        </w:rPr>
        <w:t>Extract company_name from $ARGUMENTS. If empty, ask the user for the company name.</w:t>
      </w:r>
    </w:p>
    <w:p>
      <w:pPr>
        <w:pStyle w:val="Heading2"/>
      </w:pPr>
      <w:r>
        <w:t>Step 1 — Collect SimilarWeb Data from User</w:t>
      </w:r>
    </w:p>
    <w:p>
      <w:r>
        <w:rPr>
          <w:b w:val="0"/>
        </w:rPr>
        <w:t>Ask the user for the following inputs (do NOT proceed without them):</w:t>
      </w:r>
    </w:p>
    <w:p>
      <w:pPr>
        <w:pStyle w:val="ListNumber"/>
      </w:pPr>
      <w:r>
        <w:t>Annual Total Visits (from SimilarWeb)</w:t>
      </w:r>
    </w:p>
    <w:p>
      <w:pPr>
        <w:pStyle w:val="ListNumber"/>
      </w:pPr>
      <w:r>
        <w:t>Countries and Traffic Share (%) — can be a screenshot, table, or text list</w:t>
      </w:r>
    </w:p>
    <w:p>
      <w:pPr>
        <w:pStyle w:val="ListNumber"/>
      </w:pPr>
      <w:r>
        <w:t>Which regions to include — or say "all" for auto-detection from traffic data</w:t>
      </w:r>
    </w:p>
    <w:p>
      <w:r>
        <w:rPr>
          <w:b w:val="0"/>
        </w:rPr>
        <w:t>Tell the user:</w:t>
      </w:r>
    </w:p>
    <w:p>
      <w:pPr>
        <w:ind w:left="360"/>
      </w:pPr>
      <w:r>
        <w:rPr>
          <w:rFonts w:ascii="Courier New" w:hAnsi="Courier New"/>
          <w:sz w:val="18"/>
        </w:rPr>
        <w:t>I need the SimilarWeb traffic data to build the BC. Please share:</w:t>
        <w:br/>
        <w:t>1. Annual total visits</w:t>
        <w:br/>
        <w:t>2. Countries + traffic share % (screenshot or list)</w:t>
        <w:br/>
        <w:br/>
        <w:t>I'll handle the rest — research, calculations, and Excel generation.</w:t>
      </w:r>
    </w:p>
    <w:p>
      <w:r>
        <w:rPr>
          <w:b w:val="0"/>
        </w:rPr>
        <w:t>Wait for the user's response before proceeding.</w:t>
      </w:r>
    </w:p>
    <w:p>
      <w:pPr>
        <w:pStyle w:val="Heading2"/>
      </w:pPr>
      <w:r>
        <w:t>Step 2 — Research (parallel agents)</w:t>
      </w:r>
    </w:p>
    <w:p>
      <w:r>
        <w:rPr>
          <w:b w:val="0"/>
        </w:rPr>
        <w:t>Once you have the SimilarWeb data, launch 3 agents in parallel to gather: Annual Revenue, Industry classification, Legal entities per country, PSP/payment stack, Current APMs at checkout per market, Average Transaction Value (ATV) per market, and any payment-related complaints or issues.</w:t>
      </w:r>
    </w:p>
    <w:p>
      <w:pPr>
        <w:pStyle w:val="Heading3"/>
      </w:pPr>
      <w:r>
        <w:t>Agent 1 — Company Profile &amp; Financials</w:t>
      </w:r>
    </w:p>
    <w:p>
      <w:pPr>
        <w:pStyle w:val="ListBullet"/>
      </w:pPr>
      <w:r>
        <w:t>What the company does, industry, business model</w:t>
      </w:r>
    </w:p>
    <w:p>
      <w:pPr>
        <w:pStyle w:val="ListBullet"/>
      </w:pPr>
      <w:r>
        <w:t>Annual revenue (actual or estimated)</w:t>
      </w:r>
    </w:p>
    <w:p>
      <w:pPr>
        <w:pStyle w:val="ListBullet"/>
      </w:pPr>
      <w:r>
        <w:t>Funding, employee count</w:t>
      </w:r>
    </w:p>
    <w:p>
      <w:pPr>
        <w:pStyle w:val="ListBullet"/>
      </w:pPr>
      <w:r>
        <w:t>Legal entities by country (Companies House, OpenCorporates, SEC, LinkedIn, T&amp;Cs)</w:t>
      </w:r>
    </w:p>
    <w:p>
      <w:pPr>
        <w:pStyle w:val="Heading3"/>
      </w:pPr>
      <w:r>
        <w:t>Agent 2 — Payment Stack &amp; Checkout</w:t>
      </w:r>
    </w:p>
    <w:p>
      <w:pPr>
        <w:pStyle w:val="ListBullet"/>
      </w:pPr>
      <w:r>
        <w:t>PSPs/acquirers used</w:t>
      </w:r>
    </w:p>
    <w:p>
      <w:pPr>
        <w:pStyle w:val="ListBullet"/>
      </w:pPr>
      <w:r>
        <w:t>Payment methods available at checkout per market</w:t>
      </w:r>
    </w:p>
    <w:p>
      <w:pPr>
        <w:pStyle w:val="ListBullet"/>
      </w:pPr>
      <w:r>
        <w:t>Checkout UX (guest checkout, mobile, BNPL)</w:t>
      </w:r>
    </w:p>
    <w:p>
      <w:pPr>
        <w:pStyle w:val="ListBullet"/>
      </w:pPr>
      <w:r>
        <w:t>Payment complaints (Reddit, Trustpilot)</w:t>
      </w:r>
    </w:p>
    <w:p>
      <w:pPr>
        <w:pStyle w:val="Heading3"/>
      </w:pPr>
      <w:r>
        <w:t>Agent 3 — Market &amp; Product Context</w:t>
      </w:r>
    </w:p>
    <w:p>
      <w:pPr>
        <w:pStyle w:val="ListBullet"/>
      </w:pPr>
      <w:r>
        <w:t>ATV estimates per market/region</w:t>
      </w:r>
    </w:p>
    <w:p>
      <w:pPr>
        <w:pStyle w:val="ListBullet"/>
      </w:pPr>
      <w:r>
        <w:t>Business model (subscription, one-time, marketplace)</w:t>
      </w:r>
    </w:p>
    <w:p>
      <w:pPr>
        <w:pStyle w:val="ListBullet"/>
      </w:pPr>
      <w:r>
        <w:t>Competitor payment approaches</w:t>
      </w:r>
    </w:p>
    <w:p>
      <w:pPr>
        <w:pStyle w:val="ListBullet"/>
      </w:pPr>
      <w:r>
        <w:t>Recent news or expansion</w:t>
      </w:r>
    </w:p>
    <w:p>
      <w:r>
        <w:rPr>
          <w:b/>
        </w:rPr>
        <w:t>CRITICAL: Only use data about the target company. Do NOT mix in competitor data.</w:t>
      </w:r>
    </w:p>
    <w:p>
      <w:pPr>
        <w:pStyle w:val="Heading2"/>
      </w:pPr>
      <w:r>
        <w:t>Step 3 — Determine Regions &amp; Countries</w:t>
      </w:r>
    </w:p>
    <w:p>
      <w:r>
        <w:rPr>
          <w:b w:val="0"/>
        </w:rPr>
        <w:t>From the SimilarWeb traffic data, group countries into max 4 regions with max 5 countries each:</w:t>
      </w:r>
    </w:p>
    <w:tbl>
      <w:tblPr>
        <w:tblStyle w:val="LightGrid-Accent1"/>
        <w:tblW w:type="auto" w:w="0"/>
        <w:tblLook w:firstColumn="1" w:firstRow="1" w:lastColumn="0" w:lastRow="0" w:noHBand="0" w:noVBand="1" w:val="04A0"/>
      </w:tblPr>
      <w:tblGrid>
        <w:gridCol w:w="4320"/>
        <w:gridCol w:w="4320"/>
      </w:tblGrid>
      <w:tr>
        <w:tc>
          <w:tcPr>
            <w:tcW w:type="dxa" w:w="4320"/>
          </w:tcPr>
          <w:p>
            <w:r>
              <w:rPr>
                <w:b/>
              </w:rPr>
              <w:t>Region</w:t>
            </w:r>
          </w:p>
        </w:tc>
        <w:tc>
          <w:tcPr>
            <w:tcW w:type="dxa" w:w="4320"/>
          </w:tcPr>
          <w:p>
            <w:r>
              <w:rPr>
                <w:b/>
              </w:rPr>
              <w:t>Typical Countries</w:t>
            </w:r>
          </w:p>
        </w:tc>
      </w:tr>
      <w:tr>
        <w:tc>
          <w:tcPr>
            <w:tcW w:type="dxa" w:w="4320"/>
          </w:tcPr>
          <w:p>
            <w:r>
              <w:t>NA</w:t>
            </w:r>
          </w:p>
        </w:tc>
        <w:tc>
          <w:tcPr>
            <w:tcW w:type="dxa" w:w="4320"/>
          </w:tcPr>
          <w:p>
            <w:r>
              <w:t>United States, Canada, Mexico (if &gt;1.5% traffic)</w:t>
            </w:r>
          </w:p>
        </w:tc>
      </w:tr>
      <w:tr>
        <w:tc>
          <w:tcPr>
            <w:tcW w:type="dxa" w:w="4320"/>
          </w:tcPr>
          <w:p>
            <w:r>
              <w:t>EMEA</w:t>
            </w:r>
          </w:p>
        </w:tc>
        <w:tc>
          <w:tcPr>
            <w:tcW w:type="dxa" w:w="4320"/>
          </w:tcPr>
          <w:p>
            <w:r>
              <w:t>UK, Spain, Germany, France, Netherlands, Italy, Poland, etc.</w:t>
            </w:r>
          </w:p>
        </w:tc>
      </w:tr>
      <w:tr>
        <w:tc>
          <w:tcPr>
            <w:tcW w:type="dxa" w:w="4320"/>
          </w:tcPr>
          <w:p>
            <w:r>
              <w:t>LATAM</w:t>
            </w:r>
          </w:p>
        </w:tc>
        <w:tc>
          <w:tcPr>
            <w:tcW w:type="dxa" w:w="4320"/>
          </w:tcPr>
          <w:p>
            <w:r>
              <w:t>Brazil, Mexico, Colombia, Argentina, Peru, Chile, etc.</w:t>
            </w:r>
          </w:p>
        </w:tc>
      </w:tr>
      <w:tr>
        <w:tc>
          <w:tcPr>
            <w:tcW w:type="dxa" w:w="4320"/>
          </w:tcPr>
          <w:p>
            <w:r>
              <w:t>APAC</w:t>
            </w:r>
          </w:p>
        </w:tc>
        <w:tc>
          <w:tcPr>
            <w:tcW w:type="dxa" w:w="4320"/>
          </w:tcPr>
          <w:p>
            <w:r>
              <w:t>Australia, India, Japan, Singapore, Indonesia, Philippines, etc.</w:t>
            </w:r>
          </w:p>
        </w:tc>
      </w:tr>
    </w:tbl>
    <w:p/>
    <w:p>
      <w:r>
        <w:rPr>
          <w:b w:val="0"/>
        </w:rPr>
        <w:t>Rules:</w:t>
      </w:r>
    </w:p>
    <w:p>
      <w:pPr>
        <w:pStyle w:val="ListBullet"/>
      </w:pPr>
      <w:r>
        <w:t>Only include countries with &gt;1% traffic share</w:t>
      </w:r>
    </w:p>
    <w:p>
      <w:pPr>
        <w:pStyle w:val="ListBullet"/>
      </w:pPr>
      <w:r>
        <w:t>Max 5 countries per region</w:t>
      </w:r>
    </w:p>
    <w:p>
      <w:pPr>
        <w:pStyle w:val="ListBullet"/>
      </w:pPr>
      <w:r>
        <w:t>A country goes to the region where it geographically belongs (Mexico → LATAM if LATAM exists, otherwise NA)</w:t>
      </w:r>
    </w:p>
    <w:p>
      <w:pPr>
        <w:pStyle w:val="ListBullet"/>
      </w:pPr>
      <w:r>
        <w:t>If a region has only 1 country with &lt;2% traffic, skip that region</w:t>
      </w:r>
    </w:p>
    <w:p>
      <w:pPr>
        <w:pStyle w:val="Heading2"/>
      </w:pPr>
      <w:r>
        <w:t>Step 4 — Set Industry Benchmarks</w:t>
      </w:r>
    </w:p>
    <w:p>
      <w:r>
        <w:rPr>
          <w:b w:val="0"/>
        </w:rPr>
        <w:t>Read all BC sheets in the Business Cases/ folder to understand how existing BCs are structured and what values they use. Use the "Aceptance Rate Delta per Indust" sheet to get benchmarks for the company's industry: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Use</w:t>
            </w:r>
          </w:p>
        </w:tc>
      </w:tr>
      <w:tr>
        <w:tc>
          <w:tcPr>
            <w:tcW w:type="dxa" w:w="4320"/>
          </w:tcPr>
          <w:p>
            <w:r>
              <w:t>Δ acceptance rate (Lower/Higher)</w:t>
            </w:r>
          </w:p>
        </w:tc>
        <w:tc>
          <w:tcPr>
            <w:tcW w:type="dxa" w:w="4320"/>
          </w:tcPr>
          <w:p>
            <w:r>
              <w:t>Per-country acceptance rate improvement</w:t>
            </w:r>
          </w:p>
        </w:tc>
      </w:tr>
      <w:tr>
        <w:tc>
          <w:tcPr>
            <w:tcW w:type="dxa" w:w="4320"/>
          </w:tcPr>
          <w:p>
            <w:r>
              <w:t>Local MDR</w:t>
            </w:r>
          </w:p>
        </w:tc>
        <w:tc>
          <w:tcPr>
            <w:tcW w:type="dxa" w:w="4320"/>
          </w:tcPr>
          <w:p>
            <w:r>
              <w:t>MDR for countries with local entity</w:t>
            </w:r>
          </w:p>
        </w:tc>
      </w:tr>
      <w:tr>
        <w:tc>
          <w:tcPr>
            <w:tcW w:type="dxa" w:w="4320"/>
          </w:tcPr>
          <w:p>
            <w:r>
              <w:t>Cross-Border MDR</w:t>
            </w:r>
          </w:p>
        </w:tc>
        <w:tc>
          <w:tcPr>
            <w:tcW w:type="dxa" w:w="4320"/>
          </w:tcPr>
          <w:p>
            <w:r>
              <w:t>MDR for countries without local entity</w:t>
            </w:r>
          </w:p>
        </w:tc>
      </w:tr>
      <w:tr>
        <w:tc>
          <w:tcPr>
            <w:tcW w:type="dxa" w:w="4320"/>
          </w:tcPr>
          <w:p>
            <w:r>
              <w:t>Take Rate (Lower/Higher)</w:t>
            </w:r>
          </w:p>
        </w:tc>
        <w:tc>
          <w:tcPr>
            <w:tcW w:type="dxa" w:w="4320"/>
          </w:tcPr>
          <w:p>
            <w:r>
              <w:t>Revenue-to-TPV ratio</w:t>
            </w:r>
          </w:p>
        </w:tc>
      </w:tr>
      <w:tr>
        <w:tc>
          <w:tcPr>
            <w:tcW w:type="dxa" w:w="4320"/>
          </w:tcPr>
          <w:p>
            <w:r>
              <w:t>VtC (%)</w:t>
            </w:r>
          </w:p>
        </w:tc>
        <w:tc>
          <w:tcPr>
            <w:tcW w:type="dxa" w:w="4320"/>
          </w:tcPr>
          <w:p>
            <w:r>
              <w:t>View to Checkout conversion</w:t>
            </w:r>
          </w:p>
        </w:tc>
      </w:tr>
      <w:tr>
        <w:tc>
          <w:tcPr>
            <w:tcW w:type="dxa" w:w="4320"/>
          </w:tcPr>
          <w:p>
            <w:r>
              <w:t>CtS (%)</w:t>
            </w:r>
          </w:p>
        </w:tc>
        <w:tc>
          <w:tcPr>
            <w:tcW w:type="dxa" w:w="4320"/>
          </w:tcPr>
          <w:p>
            <w:r>
              <w:t>Checkout to Success conversion</w:t>
            </w:r>
          </w:p>
        </w:tc>
      </w:tr>
    </w:tbl>
    <w:p/>
    <w:p>
      <w:r>
        <w:rPr>
          <w:b w:val="0"/>
        </w:rPr>
        <w:t>If industry not found in the table, use the closest match and note it.</w:t>
      </w:r>
    </w:p>
    <w:p>
      <w:pPr>
        <w:pStyle w:val="Heading2"/>
      </w:pPr>
      <w:r>
        <w:t>Step 5 — Define Per-Country Inputs</w:t>
      </w:r>
    </w:p>
    <w:p>
      <w:pPr>
        <w:pStyle w:val="Heading3"/>
      </w:pPr>
      <w:r>
        <w:t>5A. From Research</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w:t>
            </w:r>
          </w:p>
        </w:tc>
        <w:tc>
          <w:tcPr>
            <w:tcW w:type="dxa" w:w="4320"/>
          </w:tcPr>
          <w:p>
            <w:r>
              <w:rPr>
                <w:b/>
              </w:rPr>
              <w:t>How to Determine</w:t>
            </w:r>
          </w:p>
        </w:tc>
      </w:tr>
      <w:tr>
        <w:tc>
          <w:tcPr>
            <w:tcW w:type="dxa" w:w="4320"/>
          </w:tcPr>
          <w:p>
            <w:r>
              <w:t>ATV</w:t>
            </w:r>
          </w:p>
        </w:tc>
        <w:tc>
          <w:tcPr>
            <w:tcW w:type="dxa" w:w="4320"/>
          </w:tcPr>
          <w:p>
            <w:r>
              <w:t>Research average transaction value for the company's product/service in each market. Adjust by purchasing power.</w:t>
            </w:r>
          </w:p>
        </w:tc>
      </w:tr>
      <w:tr>
        <w:tc>
          <w:tcPr>
            <w:tcW w:type="dxa" w:w="4320"/>
          </w:tcPr>
          <w:p>
            <w:r>
              <w:t>Local Entity?</w:t>
            </w:r>
          </w:p>
        </w:tc>
        <w:tc>
          <w:tcPr>
            <w:tcW w:type="dxa" w:w="4320"/>
          </w:tcPr>
          <w:p>
            <w:r>
              <w:t>From Agent 1 research. Yes/No per country.</w:t>
            </w:r>
          </w:p>
        </w:tc>
      </w:tr>
      <w:tr>
        <w:tc>
          <w:tcPr>
            <w:tcW w:type="dxa" w:w="4320"/>
          </w:tcPr>
          <w:p>
            <w:r>
              <w:t>Current APMs</w:t>
            </w:r>
          </w:p>
        </w:tc>
        <w:tc>
          <w:tcPr>
            <w:tcW w:type="dxa" w:w="4320"/>
          </w:tcPr>
          <w:p>
            <w:r>
              <w:t>From Agent 2 checkout research. Count of APMs currently available.</w:t>
            </w:r>
          </w:p>
        </w:tc>
      </w:tr>
      <w:tr>
        <w:tc>
          <w:tcPr>
            <w:tcW w:type="dxa" w:w="4320"/>
          </w:tcPr>
          <w:p>
            <w:r>
              <w:t>APMs to Integrate</w:t>
            </w:r>
          </w:p>
        </w:tc>
        <w:tc>
          <w:tcPr>
            <w:tcW w:type="dxa" w:w="4320"/>
          </w:tcPr>
          <w:p>
            <w:r>
              <w:t>From the APMs reference sheet — which crucial local APMs are missing?</w:t>
            </w:r>
          </w:p>
        </w:tc>
      </w:tr>
    </w:tbl>
    <w:p/>
    <w:p>
      <w:pPr>
        <w:pStyle w:val="Heading3"/>
      </w:pPr>
      <w:r>
        <w:t>5B. Derived from Current APMs</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w:t>
            </w:r>
          </w:p>
        </w:tc>
        <w:tc>
          <w:tcPr>
            <w:tcW w:type="dxa" w:w="4320"/>
          </w:tcPr>
          <w:p>
            <w:r>
              <w:rPr>
                <w:b/>
              </w:rPr>
              <w:t>Logic</w:t>
            </w:r>
          </w:p>
        </w:tc>
      </w:tr>
      <w:tr>
        <w:tc>
          <w:tcPr>
            <w:tcW w:type="dxa" w:w="4320"/>
          </w:tcPr>
          <w:p>
            <w:r>
              <w:t>SoW Cards (%)</w:t>
            </w:r>
          </w:p>
        </w:tc>
        <w:tc>
          <w:tcPr>
            <w:tcW w:type="dxa" w:w="4320"/>
          </w:tcPr>
          <w:p>
            <w:r>
              <w:t>If 0 APMs → 100%. If 1-2 APMs → 88-95%. If 3+ APMs → 75-85%. Adjust by market APM adoption.</w:t>
            </w:r>
          </w:p>
        </w:tc>
      </w:tr>
      <w:tr>
        <w:tc>
          <w:tcPr>
            <w:tcW w:type="dxa" w:w="4320"/>
          </w:tcPr>
          <w:p>
            <w:r>
              <w:t>SoW APMs (%)</w:t>
            </w:r>
          </w:p>
        </w:tc>
        <w:tc>
          <w:tcPr>
            <w:tcW w:type="dxa" w:w="4320"/>
          </w:tcPr>
          <w:p>
            <w:r>
              <w:t>= 1 - SoW Cards</w:t>
            </w:r>
          </w:p>
        </w:tc>
      </w:tr>
      <w:tr>
        <w:tc>
          <w:tcPr>
            <w:tcW w:type="dxa" w:w="4320"/>
          </w:tcPr>
          <w:p>
            <w:r>
              <w:t>(%) Incremental Transactions</w:t>
            </w:r>
          </w:p>
        </w:tc>
        <w:tc>
          <w:tcPr>
            <w:tcW w:type="dxa" w:w="4320"/>
          </w:tcPr>
          <w:p>
            <w:r>
              <w:t>Crucial APMs (Pix, UPI, Bizum, iDEAL): 8-12%. Less relevant: 2-4%.</w:t>
            </w:r>
          </w:p>
        </w:tc>
      </w:tr>
      <w:tr>
        <w:tc>
          <w:tcPr>
            <w:tcW w:type="dxa" w:w="4320"/>
          </w:tcPr>
          <w:p>
            <w:r>
              <w:t>(%) TPV from Cards to APMs</w:t>
            </w:r>
          </w:p>
        </w:tc>
        <w:tc>
          <w:tcPr>
            <w:tcW w:type="dxa" w:w="4320"/>
          </w:tcPr>
          <w:p>
            <w:r>
              <w:t>Crucial APMs: 4-5%. Less relevant: 1-2.5%.</w:t>
            </w:r>
          </w:p>
        </w:tc>
      </w:tr>
      <w:tr>
        <w:tc>
          <w:tcPr>
            <w:tcW w:type="dxa" w:w="4320"/>
          </w:tcPr>
          <w:p>
            <w:r>
              <w:t>Δ Acceptance Rate</w:t>
            </w:r>
          </w:p>
        </w:tc>
        <w:tc>
          <w:tcPr>
            <w:tcW w:type="dxa" w:w="4320"/>
          </w:tcPr>
          <w:p>
            <w:r>
              <w:t>Local entity: use lower range. No entity: use higher range.</w:t>
            </w:r>
          </w:p>
        </w:tc>
      </w:tr>
    </w:tbl>
    <w:p/>
    <w:p>
      <w:pPr>
        <w:pStyle w:val="Heading3"/>
      </w:pPr>
      <w:r>
        <w:t>5C. MDR Logic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Current MDR</w:t>
            </w:r>
          </w:p>
        </w:tc>
        <w:tc>
          <w:tcPr>
            <w:tcW w:type="dxa" w:w="2160"/>
          </w:tcPr>
          <w:p>
            <w:r>
              <w:rPr>
                <w:b/>
              </w:rPr>
              <w:t>Reduction</w:t>
            </w:r>
          </w:p>
        </w:tc>
        <w:tc>
          <w:tcPr>
            <w:tcW w:type="dxa" w:w="2160"/>
          </w:tcPr>
          <w:p>
            <w:r>
              <w:rPr>
                <w:b/>
              </w:rPr>
              <w:t>New MDR</w:t>
            </w:r>
          </w:p>
        </w:tc>
      </w:tr>
      <w:tr>
        <w:tc>
          <w:tcPr>
            <w:tcW w:type="dxa" w:w="2160"/>
          </w:tcPr>
          <w:p>
            <w:r>
              <w:t>Has local entity</w:t>
            </w:r>
          </w:p>
        </w:tc>
        <w:tc>
          <w:tcPr>
            <w:tcW w:type="dxa" w:w="2160"/>
          </w:tcPr>
          <w:p>
            <w:r>
              <w:t>Local MDR from benchmarks</w:t>
            </w:r>
          </w:p>
        </w:tc>
        <w:tc>
          <w:tcPr>
            <w:tcW w:type="dxa" w:w="2160"/>
          </w:tcPr>
          <w:p>
            <w:r>
              <w:t>-0.2%</w:t>
            </w:r>
          </w:p>
        </w:tc>
        <w:tc>
          <w:tcPr>
            <w:tcW w:type="dxa" w:w="2160"/>
          </w:tcPr>
          <w:p>
            <w:r>
              <w:t>Local MDR - 0.2%</w:t>
            </w:r>
          </w:p>
        </w:tc>
      </w:tr>
      <w:tr>
        <w:tc>
          <w:tcPr>
            <w:tcW w:type="dxa" w:w="2160"/>
          </w:tcPr>
          <w:p>
            <w:r>
              <w:t>No local entity</w:t>
            </w:r>
          </w:p>
        </w:tc>
        <w:tc>
          <w:tcPr>
            <w:tcW w:type="dxa" w:w="2160"/>
          </w:tcPr>
          <w:p>
            <w:r>
              <w:t>Cross-Border MDR from benchmarks</w:t>
            </w:r>
          </w:p>
        </w:tc>
        <w:tc>
          <w:tcPr>
            <w:tcW w:type="dxa" w:w="2160"/>
          </w:tcPr>
          <w:p>
            <w:r>
              <w:t>-1.0%</w:t>
            </w:r>
          </w:p>
        </w:tc>
        <w:tc>
          <w:tcPr>
            <w:tcW w:type="dxa" w:w="2160"/>
          </w:tcPr>
          <w:p>
            <w:r>
              <w:t>Cross-Border MDR - 1.0%</w:t>
            </w:r>
          </w:p>
        </w:tc>
      </w:tr>
    </w:tbl>
    <w:p/>
    <w:p>
      <w:pPr>
        <w:pStyle w:val="Heading3"/>
      </w:pPr>
      <w:r>
        <w:t>5D. Engineering/Dev Inputs</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w:t>
            </w:r>
          </w:p>
        </w:tc>
        <w:tc>
          <w:tcPr>
            <w:tcW w:type="dxa" w:w="4320"/>
          </w:tcPr>
          <w:p>
            <w:r>
              <w:rPr>
                <w:b/>
              </w:rPr>
              <w:t>Standard Value</w:t>
            </w:r>
          </w:p>
        </w:tc>
      </w:tr>
      <w:tr>
        <w:tc>
          <w:tcPr>
            <w:tcW w:type="dxa" w:w="4320"/>
          </w:tcPr>
          <w:p>
            <w:r>
              <w:t>Time to integrate +1 APM</w:t>
            </w:r>
          </w:p>
        </w:tc>
        <w:tc>
          <w:tcPr>
            <w:tcW w:type="dxa" w:w="4320"/>
          </w:tcPr>
          <w:p>
            <w:r>
              <w:t>3 months</w:t>
            </w:r>
          </w:p>
        </w:tc>
      </w:tr>
      <w:tr>
        <w:tc>
          <w:tcPr>
            <w:tcW w:type="dxa" w:w="4320"/>
          </w:tcPr>
          <w:p>
            <w:r>
              <w:t>Time to integrate +1 PSP</w:t>
            </w:r>
          </w:p>
        </w:tc>
        <w:tc>
          <w:tcPr>
            <w:tcW w:type="dxa" w:w="4320"/>
          </w:tcPr>
          <w:p>
            <w:r>
              <w:t>4 months</w:t>
            </w:r>
          </w:p>
        </w:tc>
      </w:tr>
      <w:tr>
        <w:tc>
          <w:tcPr>
            <w:tcW w:type="dxa" w:w="4320"/>
          </w:tcPr>
          <w:p>
            <w:r>
              <w:t>Cost per integration/month</w:t>
            </w:r>
          </w:p>
        </w:tc>
        <w:tc>
          <w:tcPr>
            <w:tcW w:type="dxa" w:w="4320"/>
          </w:tcPr>
          <w:p>
            <w:r>
              <w:t>$21,600</w:t>
            </w:r>
          </w:p>
        </w:tc>
      </w:tr>
      <w:tr>
        <w:tc>
          <w:tcPr>
            <w:tcW w:type="dxa" w:w="4320"/>
          </w:tcPr>
          <w:p>
            <w:r>
              <w:t>Yuno integration time</w:t>
            </w:r>
          </w:p>
        </w:tc>
        <w:tc>
          <w:tcPr>
            <w:tcW w:type="dxa" w:w="4320"/>
          </w:tcPr>
          <w:p>
            <w:r>
              <w:t>2 months</w:t>
            </w:r>
          </w:p>
        </w:tc>
      </w:tr>
      <w:tr>
        <w:tc>
          <w:tcPr>
            <w:tcW w:type="dxa" w:w="4320"/>
          </w:tcPr>
          <w:p>
            <w:r>
              <w:t>MoR/Processors to integrate (no entity)</w:t>
            </w:r>
          </w:p>
        </w:tc>
        <w:tc>
          <w:tcPr>
            <w:tcW w:type="dxa" w:w="4320"/>
          </w:tcPr>
          <w:p>
            <w:r>
              <w:t>2</w:t>
            </w:r>
          </w:p>
        </w:tc>
      </w:tr>
      <w:tr>
        <w:tc>
          <w:tcPr>
            <w:tcW w:type="dxa" w:w="4320"/>
          </w:tcPr>
          <w:p>
            <w:r>
              <w:t>MoR/Processors to integrate (has entity)</w:t>
            </w:r>
          </w:p>
        </w:tc>
        <w:tc>
          <w:tcPr>
            <w:tcW w:type="dxa" w:w="4320"/>
          </w:tcPr>
          <w:p>
            <w:r>
              <w:t>1</w:t>
            </w:r>
          </w:p>
        </w:tc>
      </w:tr>
      <w:tr>
        <w:tc>
          <w:tcPr>
            <w:tcW w:type="dxa" w:w="4320"/>
          </w:tcPr>
          <w:p>
            <w:r>
              <w:t>Need MoR?</w:t>
            </w:r>
          </w:p>
        </w:tc>
        <w:tc>
          <w:tcPr>
            <w:tcW w:type="dxa" w:w="4320"/>
          </w:tcPr>
          <w:p>
            <w:r>
              <w:t>Yes if no local entity</w:t>
            </w:r>
          </w:p>
        </w:tc>
      </w:tr>
    </w:tbl>
    <w:p/>
    <w:p>
      <w:pPr>
        <w:pStyle w:val="Heading3"/>
      </w:pPr>
      <w:r>
        <w:t>5E. APM Selection — Use Reference Data</w:t>
      </w:r>
    </w:p>
    <w:p>
      <w:r>
        <w:rPr>
          <w:b w:val="0"/>
        </w:rPr>
        <w:t>Before recommending APMs per country, always read the "APMs" tab from the BC sheets in Business Cases/ (any of them — the APMs tab is the same reference data). This tab lists the most popular/relevant APMs per country. Use it as the primary source to decide which APMs to recommend integrating in each market. Only recommend APMs that appear as relevant for that country in the reference tab.</w:t>
      </w:r>
    </w:p>
    <w:p>
      <w:pPr>
        <w:pStyle w:val="Heading3"/>
      </w:pPr>
      <w:r>
        <w:t>5F. APMs MDR Cost</w:t>
      </w:r>
    </w:p>
    <w:p>
      <w:r>
        <w:rPr>
          <w:b w:val="0"/>
        </w:rPr>
        <w:t>0.012 (1.2%) — standard across all markets.</w:t>
      </w:r>
    </w:p>
    <w:p>
      <w:pPr>
        <w:pStyle w:val="Heading2"/>
      </w:pPr>
      <w:r>
        <w:t>Step 6 — Calculate Everything</w:t>
      </w:r>
    </w:p>
    <w:p>
      <w:r>
        <w:rPr>
          <w:b w:val="0"/>
        </w:rPr>
        <w:t>For each country, calculate the full Pay-ins sheet:</w:t>
      </w:r>
    </w:p>
    <w:p>
      <w:pPr>
        <w:ind w:left="360"/>
      </w:pPr>
      <w:r>
        <w:rPr>
          <w:rFonts w:ascii="Courier New" w:hAnsi="Courier New"/>
          <w:sz w:val="18"/>
        </w:rPr>
        <w:t>Visits = Annual_Total_Visits × SoW_traffic</w:t>
        <w:br/>
        <w:t>Successful_Transactions = Visits × Conversion (0.06)</w:t>
        <w:br/>
        <w:t>TPV = Transactions × ATV</w:t>
        <w:br/>
        <w:t>TPV_Cards = TPV × SoW_Cards</w:t>
        <w:br/>
        <w:t>TPV_APMs = TPV × SoW_APMs</w:t>
        <w:br/>
        <w:br/>
        <w:t>-- Cards Section --</w:t>
        <w:br/>
        <w:t>Incremental_TPV = TPV_Cards × Δ_Acceptance_Rate</w:t>
        <w:br/>
        <w:t>Incremental_Revenue = Incremental_TPV × Take_Rate</w:t>
        <w:br/>
        <w:t>Annual_Cards_TPV = TPV_Cards + Incremental_TPV</w:t>
        <w:br/>
        <w:t>MDR_Reduction_Savings = Annual_Cards_TPV × |MDR_Reduction|</w:t>
        <w:br/>
        <w:t>Cards_Benefit = Incremental_Revenue + MDR_Reduction_Savings</w:t>
        <w:br/>
        <w:br/>
        <w:t>-- APMs Section --</w:t>
        <w:br/>
        <w:t>APMs_Incremental_TPV = TPV × Pct_Incremental_Transactions</w:t>
        <w:br/>
        <w:t>APMs_Incremental_Revenue = APMs_Incremental_TPV × Take_Rate</w:t>
        <w:br/>
        <w:t>APMs_Shifted_TPV = TPV × Pct_Cards_to_APMs</w:t>
        <w:br/>
        <w:t>APM_MDR_Savings = APMs_Shifted_TPV × (Cards_MDR - APMs_MDR_Cost)</w:t>
        <w:br/>
        <w:t>APMs_Benefit = APMs_Incremental_Revenue + APM_MDR_Savings</w:t>
      </w:r>
    </w:p>
    <w:p>
      <w:r>
        <w:rPr>
          <w:b w:val="0"/>
        </w:rPr>
        <w:t>For each region, calculate the Devs/Eng sheet:</w:t>
      </w:r>
    </w:p>
    <w:p>
      <w:pPr>
        <w:ind w:left="360"/>
      </w:pPr>
      <w:r>
        <w:rPr>
          <w:rFonts w:ascii="Courier New" w:hAnsi="Courier New"/>
          <w:sz w:val="18"/>
        </w:rPr>
        <w:t>Total_APMs_to_Integrate = sum across countries</w:t>
        <w:br/>
        <w:t>APM_Cost = Total_APMs × Time_per_APM × Cost_per_Month</w:t>
        <w:br/>
        <w:t>Total_MoRs = sum across countries</w:t>
        <w:br/>
        <w:t>PSP_Cost = Total_MoRs × Time_per_PSP × Cost_per_Month</w:t>
        <w:br/>
        <w:t>Total_Eng_Savings = APM_Cost + PSP_Cost</w:t>
        <w:br/>
        <w:t>Total_Months = (APMs × 3) + (MoRs × 4) per country, summed</w:t>
        <w:br/>
        <w:t>Time_Saved = Total_Months - Yuno_Integration_Months</w:t>
      </w:r>
    </w:p>
    <w:p>
      <w:r>
        <w:rPr>
          <w:b w:val="0"/>
        </w:rPr>
        <w:t>RESUMEN totals:</w:t>
      </w:r>
    </w:p>
    <w:p>
      <w:pPr>
        <w:ind w:left="360"/>
      </w:pPr>
      <w:r>
        <w:rPr>
          <w:rFonts w:ascii="Courier New" w:hAnsi="Courier New"/>
          <w:sz w:val="18"/>
        </w:rPr>
        <w:t>TPV_Acceptance_Rate_Uplift = sum of all Incremental_Revenue across regions</w:t>
        <w:br/>
        <w:t>Fee_Renegotiation = sum of all MDR_Reduction_Savings across regions</w:t>
        <w:br/>
        <w:t>New_APM_Growth = sum of all (APMs_Incremental_Revenue + APM_MDR_Savings) across regions</w:t>
        <w:br/>
        <w:t>Engineering_Savings = sum of all Total_Eng_Savings (in millions)</w:t>
        <w:br/>
        <w:t>Total_Benefit = sum of all above</w:t>
      </w:r>
    </w:p>
    <w:p>
      <w:pPr>
        <w:pStyle w:val="Heading2"/>
      </w:pPr>
      <w:r>
        <w:t>Step 7 — Generate Excel</w:t>
      </w:r>
    </w:p>
    <w:p>
      <w:r>
        <w:rPr>
          <w:b w:val="0"/>
        </w:rPr>
        <w:t>Use Python with openpyxl to create the Excel file with these sheets:</w:t>
      </w:r>
    </w:p>
    <w:p>
      <w:pPr>
        <w:pStyle w:val="ListNumber"/>
      </w:pPr>
      <w:r>
        <w:t>RESUMEN — Company info, key inputs, total benefits, problems identified</w:t>
      </w:r>
    </w:p>
    <w:p>
      <w:pPr>
        <w:pStyle w:val="ListNumber"/>
      </w:pPr>
      <w:r>
        <w:t>BC Pay-ins NA (if applicable)</w:t>
      </w:r>
    </w:p>
    <w:p>
      <w:pPr>
        <w:pStyle w:val="ListNumber"/>
      </w:pPr>
      <w:r>
        <w:t>BC Pay-ins EMEA (if applicable)</w:t>
      </w:r>
    </w:p>
    <w:p>
      <w:pPr>
        <w:pStyle w:val="ListNumber"/>
      </w:pPr>
      <w:r>
        <w:t>BC Pay-ins LatAm (if applicable)</w:t>
      </w:r>
    </w:p>
    <w:p>
      <w:pPr>
        <w:pStyle w:val="ListNumber"/>
      </w:pPr>
      <w:r>
        <w:t>BC Pay-ins APAC (if applicable)</w:t>
      </w:r>
    </w:p>
    <w:p>
      <w:pPr>
        <w:pStyle w:val="ListNumber"/>
      </w:pPr>
      <w:r>
        <w:t>BC Devs.Eng NA (if applicable)</w:t>
      </w:r>
    </w:p>
    <w:p>
      <w:pPr>
        <w:pStyle w:val="ListNumber"/>
      </w:pPr>
      <w:r>
        <w:t>BC Devs.Eng EMEA (if applicable)</w:t>
      </w:r>
    </w:p>
    <w:p>
      <w:pPr>
        <w:pStyle w:val="ListNumber"/>
      </w:pPr>
      <w:r>
        <w:t>BC Devs.Eng LatAm (if applicable)</w:t>
      </w:r>
    </w:p>
    <w:p>
      <w:pPr>
        <w:pStyle w:val="ListNumber"/>
      </w:pPr>
      <w:r>
        <w:t>BC Devs.Eng APAC (if applicable)</w:t>
      </w:r>
    </w:p>
    <w:p>
      <w:pPr>
        <w:pStyle w:val="ListNumber"/>
      </w:pPr>
      <w:r>
        <w:t>Current Payment Methods — For each country, list the payment methods the company currently offers (from Agent 2 checkout research). This sheet is mandatory and must always be included.</w:t>
      </w:r>
    </w:p>
    <w:p>
      <w:r>
        <w:rPr>
          <w:b w:val="0"/>
        </w:rPr>
        <w:t>Save to: Business Cases/BC sheets - {company_name}.xlsx</w:t>
      </w:r>
    </w:p>
    <w:p>
      <w:pPr>
        <w:pStyle w:val="Heading3"/>
      </w:pPr>
      <w:r>
        <w:t>RESUMEN Problems (adapt to company)</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Description</w:t>
            </w:r>
          </w:p>
        </w:tc>
      </w:tr>
      <w:tr>
        <w:tc>
          <w:tcPr>
            <w:tcW w:type="dxa" w:w="4320"/>
          </w:tcPr>
          <w:p>
            <w:r>
              <w:t>PROBLEM 1</w:t>
            </w:r>
          </w:p>
        </w:tc>
        <w:tc>
          <w:tcPr>
            <w:tcW w:type="dxa" w:w="4320"/>
          </w:tcPr>
          <w:p>
            <w:r>
              <w:t>Dependencies on [primary PSP]</w:t>
            </w:r>
          </w:p>
        </w:tc>
      </w:tr>
      <w:tr>
        <w:tc>
          <w:tcPr>
            <w:tcW w:type="dxa" w:w="4320"/>
          </w:tcPr>
          <w:p>
            <w:r>
              <w:t>PROBLEM 2</w:t>
            </w:r>
          </w:p>
        </w:tc>
        <w:tc>
          <w:tcPr>
            <w:tcW w:type="dxa" w:w="4320"/>
          </w:tcPr>
          <w:p>
            <w:r>
              <w:t>No fallbacks or smart routing</w:t>
            </w:r>
          </w:p>
        </w:tc>
      </w:tr>
      <w:tr>
        <w:tc>
          <w:tcPr>
            <w:tcW w:type="dxa" w:w="4320"/>
          </w:tcPr>
          <w:p>
            <w:r>
              <w:t>PROBLEM 3</w:t>
            </w:r>
          </w:p>
        </w:tc>
        <w:tc>
          <w:tcPr>
            <w:tcW w:type="dxa" w:w="4320"/>
          </w:tcPr>
          <w:p>
            <w:r>
              <w:t>High transactional costs (cross-border)</w:t>
            </w:r>
          </w:p>
        </w:tc>
      </w:tr>
      <w:tr>
        <w:tc>
          <w:tcPr>
            <w:tcW w:type="dxa" w:w="4320"/>
          </w:tcPr>
          <w:p>
            <w:r>
              <w:t>PROBLEM 4</w:t>
            </w:r>
          </w:p>
        </w:tc>
        <w:tc>
          <w:tcPr>
            <w:tcW w:type="dxa" w:w="4320"/>
          </w:tcPr>
          <w:p>
            <w:r>
              <w:t>Need of APMs to increase sales in key markets</w:t>
            </w:r>
          </w:p>
        </w:tc>
      </w:tr>
      <w:tr>
        <w:tc>
          <w:tcPr>
            <w:tcW w:type="dxa" w:w="4320"/>
          </w:tcPr>
          <w:p>
            <w:r>
              <w:t>PROBLEM 5</w:t>
            </w:r>
          </w:p>
        </w:tc>
        <w:tc>
          <w:tcPr>
            <w:tcW w:type="dxa" w:w="4320"/>
          </w:tcPr>
          <w:p>
            <w:r>
              <w:t>Reconciliation complexity across multiple gateways</w:t>
            </w:r>
          </w:p>
        </w:tc>
      </w:tr>
    </w:tbl>
    <w:p/>
    <w:p>
      <w:pPr>
        <w:pStyle w:val="Heading2"/>
      </w:pPr>
      <w:r>
        <w:t>Step 8 — Present Slide Content (Slides 4–7)</w:t>
      </w:r>
    </w:p>
    <w:p>
      <w:r>
        <w:rPr>
          <w:b w:val="0"/>
        </w:rPr>
        <w:t>After completing the research (Step 2), present the content for slides 4–7 as text in the chat. The user will copy this into the PowerPoint template.</w:t>
      </w:r>
    </w:p>
    <w:p>
      <w:r>
        <w:rPr>
          <w:b w:val="0"/>
        </w:rPr>
        <w:t>Before writing, read the existing BC PowerPoints in Business Cases/ to match the tone and level of detail.</w:t>
      </w:r>
    </w:p>
    <w:p>
      <w:pPr>
        <w:pStyle w:val="Heading3"/>
      </w:pPr>
      <w:r>
        <w:t>Writing rules</w:t>
      </w:r>
    </w:p>
    <w:p>
      <w:pPr>
        <w:pStyle w:val="ListNumber"/>
      </w:pPr>
      <w:r>
        <w:t>No dashes. Never use em dashes, en dashes, or hyphens as punctuation. Rewrite the sentence instead.</w:t>
      </w:r>
    </w:p>
    <w:p>
      <w:pPr>
        <w:pStyle w:val="ListNumber"/>
      </w:pPr>
      <w:r>
        <w:t>Short and concise. Every sentence must earn its place. Cut filler words. Be direct.</w:t>
      </w:r>
    </w:p>
    <w:p>
      <w:pPr>
        <w:pStyle w:val="ListNumber"/>
      </w:pPr>
      <w:r>
        <w:t>Use ALL the research. Incorporate specific data points: revenue, TPV, member counts, settlement amounts, PSP names, complaint sources, funding rounds, acquisitions, expansion plans.</w:t>
      </w:r>
    </w:p>
    <w:p>
      <w:pPr>
        <w:pStyle w:val="ListNumber"/>
      </w:pPr>
      <w:r>
        <w:t>Adapt to the company. Do NOT always cover the same 4 topics. Identify what matters most for THIS company based on the research and lead with that.</w:t>
      </w:r>
    </w:p>
    <w:p>
      <w:pPr>
        <w:pStyle w:val="ListNumber"/>
      </w:pPr>
      <w:r>
        <w:t>Every claim must be sourced from research. Name PSPs, name countries, name complaint platforms, cite settlement amounts, reference funding rounds.</w:t>
      </w:r>
    </w:p>
    <w:p>
      <w:pPr>
        <w:pStyle w:val="Heading3"/>
      </w:pPr>
      <w:r>
        <w:t>SLIDE 4 — Executive Summary</w:t>
      </w:r>
    </w:p>
    <w:p>
      <w:r>
        <w:rPr>
          <w:b w:val="0"/>
        </w:rPr>
        <w:t>3 content areas. Keep everything brief. This is a summary, not a deep dive.</w:t>
      </w:r>
    </w:p>
    <w:p>
      <w:r>
        <w:rPr>
          <w:b w:val="0"/>
        </w:rPr>
        <w:t>COMPANY INTRO (top paragraph under company name): 1 sentence max. What the company does + 2–3 key scale metrics. Nothing else.</w:t>
      </w:r>
    </w:p>
    <w:p>
      <w:r>
        <w:rPr>
          <w:b w:val="0"/>
        </w:rPr>
        <w:t>SUBTITLE + BODY (second block): Subtitle in UPPERCASE. Body = 1–2 sentences max describing the payment setup. Who processes, what's missing.</w:t>
      </w:r>
    </w:p>
    <w:p>
      <w:r>
        <w:rPr>
          <w:b w:val="0"/>
        </w:rPr>
        <w:t>KEY CHALLENGES (5 bullet points): 1 sentence each. Specific, data-backed. Mention names and numbers but do not over-explain.</w:t>
      </w:r>
    </w:p>
    <w:p>
      <w:pPr>
        <w:pStyle w:val="Heading3"/>
      </w:pPr>
      <w:r>
        <w:t>SLIDE 5 — Current Setup Constraints</w:t>
      </w:r>
    </w:p>
    <w:p>
      <w:r>
        <w:rPr>
          <w:b w:val="0"/>
        </w:rPr>
        <w:t>Title: "{company}'s current setup" — Subtitle: "THE CURRENT SETUP HAS MANY CONSTRAINTS"</w:t>
      </w:r>
    </w:p>
    <w:p>
      <w:r>
        <w:rPr>
          <w:b w:val="0"/>
        </w:rPr>
        <w:t>4 boxes, each with a bold title + 2–3 sentence description. Choose the 4 most relevant constraints for THIS company. Possibilities:</w:t>
      </w:r>
    </w:p>
    <w:p>
      <w:pPr>
        <w:pStyle w:val="ListBullet"/>
      </w:pPr>
      <w:r>
        <w:t>Missing APMs (name which ones per country)</w:t>
      </w:r>
    </w:p>
    <w:p>
      <w:pPr>
        <w:pStyle w:val="ListBullet"/>
      </w:pPr>
      <w:r>
        <w:t>Single processor dependency (name the PSP)</w:t>
      </w:r>
    </w:p>
    <w:p>
      <w:pPr>
        <w:pStyle w:val="ListBullet"/>
      </w:pPr>
      <w:r>
        <w:t>Billing/dispute/chargeback risk (cite complaints, settlements)</w:t>
      </w:r>
    </w:p>
    <w:p>
      <w:pPr>
        <w:pStyle w:val="ListBullet"/>
      </w:pPr>
      <w:r>
        <w:t>No orchestration/routing/failover</w:t>
      </w:r>
    </w:p>
    <w:p>
      <w:pPr>
        <w:pStyle w:val="ListBullet"/>
      </w:pPr>
      <w:r>
        <w:t>Cross-border cost drag (name countries without entity)</w:t>
      </w:r>
    </w:p>
    <w:p>
      <w:pPr>
        <w:pStyle w:val="ListBullet"/>
      </w:pPr>
      <w:r>
        <w:t>Reconciliation overhead across multiple PSPs</w:t>
      </w:r>
    </w:p>
    <w:p>
      <w:pPr>
        <w:pStyle w:val="ListBullet"/>
      </w:pPr>
      <w:r>
        <w:t>Vertical expansion without payment infrastructure</w:t>
      </w:r>
    </w:p>
    <w:p>
      <w:pPr>
        <w:pStyle w:val="ListBullet"/>
      </w:pPr>
      <w:r>
        <w:t>Regulatory/compliance exposure</w:t>
      </w:r>
    </w:p>
    <w:p>
      <w:pPr>
        <w:pStyle w:val="ListBullet"/>
      </w:pPr>
      <w:r>
        <w:t>Subscription/recurring billing fragility</w:t>
      </w:r>
    </w:p>
    <w:p>
      <w:r>
        <w:rPr>
          <w:b w:val="0"/>
        </w:rPr>
        <w:t>Pick the 4 that matter most based on research.</w:t>
      </w:r>
    </w:p>
    <w:p>
      <w:pPr>
        <w:pStyle w:val="Heading3"/>
      </w:pPr>
      <w:r>
        <w:t>SLIDE 6 — Payment Stack Overview</w:t>
      </w:r>
    </w:p>
    <w:p>
      <w:r>
        <w:rPr>
          <w:b w:val="0"/>
        </w:rPr>
        <w:t>Title: adapt to company situation (lowercase). 3 sections with bold titles + descriptions. Possible sections:</w:t>
      </w:r>
    </w:p>
    <w:p>
      <w:pPr>
        <w:pStyle w:val="ListBullet"/>
      </w:pPr>
      <w:r>
        <w:t>Current card processing setup (PSPs, card brands, fallback or not)</w:t>
      </w:r>
    </w:p>
    <w:p>
      <w:pPr>
        <w:pStyle w:val="ListBullet"/>
      </w:pPr>
      <w:r>
        <w:t>APM opportunity (specific APMs per market from the APMs reference tab)</w:t>
      </w:r>
    </w:p>
    <w:p>
      <w:pPr>
        <w:pStyle w:val="ListBullet"/>
      </w:pPr>
      <w:r>
        <w:t>Orchestration gap</w:t>
      </w:r>
    </w:p>
    <w:p>
      <w:pPr>
        <w:pStyle w:val="ListBullet"/>
      </w:pPr>
      <w:r>
        <w:t>Billing infrastructure weakness</w:t>
      </w:r>
    </w:p>
    <w:p>
      <w:pPr>
        <w:pStyle w:val="ListBullet"/>
      </w:pPr>
      <w:r>
        <w:t>Vertical-specific payment needs</w:t>
      </w:r>
    </w:p>
    <w:p>
      <w:pPr>
        <w:pStyle w:val="ListBullet"/>
      </w:pPr>
      <w:r>
        <w:t>Recurring/subscription payment fragility</w:t>
      </w:r>
    </w:p>
    <w:p>
      <w:pPr>
        <w:pStyle w:val="Heading3"/>
      </w:pPr>
      <w:r>
        <w:t>SLIDE 7 — Current Landscape</w:t>
      </w:r>
    </w:p>
    <w:p>
      <w:r>
        <w:rPr>
          <w:b w:val="0"/>
        </w:rPr>
        <w:t>Title: "{company}'s current landscape" (lowercase). Country traffic data from SimilarWeb (all &gt;0.5%). Group by region. Include key company metrics (locations, members, revenue, TPV, employees, etc.).</w:t>
      </w:r>
    </w:p>
    <w:p>
      <w:r>
        <w:rPr>
          <w:b/>
        </w:rPr>
        <w:t>After presenting slides 4–7, proceed to Steps 3–7 (calculations + Excel generation).</w:t>
      </w:r>
    </w:p>
    <w:p>
      <w:pPr>
        <w:pStyle w:val="Heading2"/>
      </w:pPr>
      <w:r>
        <w:t>IMPORTANT RULES</w:t>
      </w:r>
    </w:p>
    <w:p>
      <w:pPr>
        <w:pStyle w:val="ListNumber"/>
      </w:pPr>
      <w:r>
        <w:t>Only use data about the target company — never mix in competitor or other company data.</w:t>
      </w:r>
    </w:p>
    <w:p>
      <w:pPr>
        <w:pStyle w:val="ListNumber"/>
      </w:pPr>
      <w:r>
        <w:t>Be conservative with estimates — use lower ranges when uncertain.</w:t>
      </w:r>
    </w:p>
    <w:p>
      <w:pPr>
        <w:pStyle w:val="ListNumber"/>
      </w:pPr>
      <w:r>
        <w:t>Label all estimates — if revenue, ATV, or other data is estimated, note it.</w:t>
      </w:r>
    </w:p>
    <w:p>
      <w:pPr>
        <w:pStyle w:val="ListNumber"/>
      </w:pPr>
      <w:r>
        <w:t>APM accuracy — only list APMs as "missing" if confirmed through research. When in doubt, list fewer.</w:t>
      </w:r>
    </w:p>
    <w:p>
      <w:pPr>
        <w:pStyle w:val="ListNumber"/>
      </w:pPr>
      <w:r>
        <w:t>All amounts in millions USD in the Excel (consistent with Canva template).</w:t>
      </w:r>
    </w:p>
    <w:p>
      <w:pPr>
        <w:pStyle w:val="ListNumber"/>
      </w:pPr>
      <w:r>
        <w:t>Conversion rate = 0.06 — standard across all markets (same as template).</w:t>
      </w:r>
    </w:p>
    <w:p>
      <w:pPr>
        <w:pStyle w:val="ListNumber"/>
      </w:pPr>
      <w:r>
        <w:t>Wait for SimilarWeb data — do NOT proceed without the user providing traffic data.</w:t>
      </w:r>
    </w:p>
    <w:p>
      <w:pPr>
        <w:pStyle w:val="ListNumber"/>
      </w:pPr>
      <w:r>
        <w:t>Slide content must match the exact format of existing BCs in Business Cases/ — same section headers, same conclusion templates, same table structures.</w:t>
      </w:r>
    </w:p>
    <w:p>
      <w:pPr>
        <w:pStyle w:val="ListNumber"/>
      </w:pPr>
      <w:r>
        <w:t>Proposed APMs per country — must be specific, researched, and relevant to that market (e.g., Pix for Brazil, Bizum for Spain, iDEAL for Netherlands). Never generic.</w:t>
      </w:r>
    </w:p>
    <w:p>
      <w:pPr>
        <w:pStyle w:val="ListNumber"/>
      </w:pPr>
      <w:r>
        <w:t>Slide content is text output — present slides 4–7 as concise, data-rich text in the chat. No dashes. Adapt topics to what matters most for each company. Never repeat the same structure mechanically.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