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MOONSHOT AI | Stripe Sessions Research (SS Database Format)</w:t>
      </w:r>
    </w:p>
    <w:p>
      <w:r>
        <w:t>*Generated: 2026-04-21*</w:t>
      </w:r>
    </w:p>
    <w:p>
      <w:r>
        <w:t>=======================================</w:t>
      </w:r>
    </w:p>
    <w:p>
      <w:r>
        <w:t>DATABASE FIELDS: Moonshot AI</w:t>
      </w:r>
    </w:p>
    <w:p>
      <w:r>
        <w:t>=======================================</w:t>
      </w:r>
    </w:p>
    <w:p>
      <w:r>
        <w:t>Logo: https://moonshotai.github.io/Branding-Guide/scenarios/01-kimi-with-icon/kimi-with-icon-dark.svg</w:t>
      </w:r>
    </w:p>
    <w:p>
      <w:r>
        <w:t>Nombre merchant: Moonshot AI (Kimi)</w:t>
      </w:r>
    </w:p>
    <w:p>
      <w:r>
        <w:t>SLIDE 1: PAIN POINTS</w:t>
      </w:r>
    </w:p>
    <w:p>
      <w:r>
        <w:t>Tittle_Pain Point_1: Dual Platform Split</w:t>
      </w:r>
    </w:p>
    <w:p>
      <w:r>
        <w:t>Tittle_Pain Point_2: Cross-Border FX Leakage</w:t>
      </w:r>
    </w:p>
    <w:p>
      <w:r>
        <w:t>Tittle_Pain Point_3: Limited Intl Payment Rail</w:t>
      </w:r>
    </w:p>
    <w:p>
      <w:r>
        <w:t>Tittle_Pain Point_4: Usage Billing Complexity</w:t>
      </w:r>
    </w:p>
    <w:p>
      <w:r>
        <w:t>Tittle_Pain Point_5: Rapid Revenue Scaling Risk</w:t>
      </w:r>
    </w:p>
    <w:p>
      <w:r>
        <w:t>Desc_Pain Point_1: Two independent billing platforms: moonshot.cn (China, RMB) and moonshot.ai (international, USD). Separate accounts, keys, and flows double reconciliation.</w:t>
      </w:r>
    </w:p>
    <w:p>
      <w:r>
        <w:t>Desc_Pain Point_2: Overseas revenue now exceeds domestic. API calls from 100+ countries incur cross-border card fees. At $240M+ revenue with quadrupled intl income, FX leaks.</w:t>
      </w:r>
    </w:p>
    <w:p>
      <w:r>
        <w:t>Desc_Pain Point_3: International users pay only via Visa, Mastercard, or UnionPay. No local wallets or bank transfers for developers in LATAM, Asia, Europe, or Africa.</w:t>
      </w:r>
    </w:p>
    <w:p>
      <w:r>
        <w:t>Desc_Pain Point_4: Token pricing ($0.60/1M input, $2.50/1M output) plus Pro subs ($8-$19/mo) and tiered rate limits create complex metering across millions of daily API calls.</w:t>
      </w:r>
    </w:p>
    <w:p>
      <w:r>
        <w:t>Desc_Pain Point_5: First 20 days of 2026 revenue exceeded all of 2025. Scaling from $240M to $1B+ ARR risks processor limits, compliance reviews, and settlement delays.</w:t>
      </w:r>
    </w:p>
    <w:p>
      <w:r>
        <w:t>SLIDE 1: PSP TOPOLOGY</w:t>
      </w:r>
    </w:p>
    <w:p>
      <w:r>
        <w:t>PSP_1: Alipay (China domestic)</w:t>
      </w:r>
    </w:p>
    <w:p>
      <w:r>
        <w:t>PSP_2: WeChat Pay (China domestic)</w:t>
      </w:r>
    </w:p>
    <w:p>
      <w:r>
        <w:t>PSP_3: Stripe (likely, international cards)</w:t>
      </w:r>
    </w:p>
    <w:p>
      <w:r>
        <w:t>PSP_4: UnionPay (cross-border)</w:t>
      </w:r>
    </w:p>
    <w:p>
      <w:r>
        <w:t>SLIDE 1: MISSING LOCAL METHODS (BLIND SPOTS)</w:t>
      </w:r>
    </w:p>
    <w:p>
      <w:r>
        <w:t>Local_M_1: Pix (Brazil)</w:t>
      </w:r>
    </w:p>
    <w:p>
      <w:r>
        <w:t>Local_M_2: OXXO (Mexico)</w:t>
      </w:r>
    </w:p>
    <w:p>
      <w:r>
        <w:t>Local_M_3: UPI (India)</w:t>
      </w:r>
    </w:p>
    <w:p>
      <w:r>
        <w:t>Local_M_4: BLIK (Poland)</w:t>
      </w:r>
    </w:p>
    <w:p>
      <w:r>
        <w:t>Local_M_5: iDEAL (Netherlands)</w:t>
      </w:r>
    </w:p>
    <w:p>
      <w:r>
        <w:t>Local_M_6: GrabPay (Southeast Asia)</w:t>
      </w:r>
    </w:p>
    <w:p>
      <w:r>
        <w:t>Local_M_7: Konbini (Japan)</w:t>
      </w:r>
    </w:p>
    <w:p>
      <w:r>
        <w:t>Local_M_8: PSE (Colombia)</w:t>
      </w:r>
    </w:p>
    <w:p>
      <w:r>
        <w:t>Local_M_9: SEPA Direct Debit (Europe)</w:t>
      </w:r>
    </w:p>
    <w:p>
      <w:r>
        <w:t>Local_M_10: GCash (Philippines)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Route each API recharge and subscription payment to the optimal acquirer by country, card BIN, and currency. With overseas revenue quadrupling and 100+ countries generating transactions, smart routing can uplift authorization 3-10%. InDrive achieved 90% approval via Yuno routing.</w:t>
      </w:r>
    </w:p>
    <w:p>
      <w:r>
        <w:t>Desc_Yuno_Cap2: Automatic cascade across multiple acquirers eliminates single-processor risk. As Moonshot scales from $240M to $1B+ revenue, any PSP outage or compliance freeze blocks developer API access globally. Up to 50% recovery on failed transactions through instant rerouting.</w:t>
      </w:r>
    </w:p>
    <w:p>
      <w:r>
        <w:t>Desc_Yuno_Cap3: Activates Pix in Brazil, UPI in India, iDEAL in Netherlands, BLIK in Poland, GrabPay in Southeast Asia, Konbini in Japan, and SEPA Direct Debit across Europe. One API, 1,000+ methods. Unlocks developer markets where cards are not the primary payment method.</w:t>
      </w:r>
    </w:p>
    <w:p>
      <w:r>
        <w:t>Desc_Yuno_Cap4: One dashboard consolidating China domestic (Alipay, WeChat Pay) and international (cards, local methods) billing. Real-time token usage metering, subscription management, and NOVA AI recovering 75% of failed payments. Eliminates the dual-platform reconciliation overhead.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Moonshot AI at a glance:</w:t>
      </w:r>
    </w:p>
    <w:p>
      <w:pPr>
        <w:pStyle w:val="ListBullet"/>
      </w:pPr>
      <w:r>
        <w:t>Founded: March 2023, HQ: Beijing, China (office in Shanghai)</w:t>
      </w:r>
    </w:p>
    <w:p>
      <w:pPr>
        <w:pStyle w:val="ListBullet"/>
      </w:pPr>
      <w:r>
        <w:t>Founders: Yang Zhilin (CEO), Zhou Xinyu, Wu Yuxin</w:t>
      </w:r>
    </w:p>
    <w:p>
      <w:pPr>
        <w:pStyle w:val="ListBullet"/>
      </w:pPr>
      <w:r>
        <w:t>Yang Zhilin: BSc Computer Science, Tsinghua University (top of class, 2015)</w:t>
      </w:r>
    </w:p>
    <w:p>
      <w:pPr>
        <w:pStyle w:val="ListBullet"/>
      </w:pPr>
      <w:r>
        <w:t>Employees: ~80 to 300 (sources vary; lean engineering team relative to revenue)</w:t>
      </w:r>
    </w:p>
    <w:p>
      <w:pPr>
        <w:pStyle w:val="ListBullet"/>
      </w:pPr>
      <w:r>
        <w:t>Revenue: $240M (November 2025); first 20 days of 2026 exceeded entire 2025 total</w:t>
      </w:r>
    </w:p>
    <w:p>
      <w:pPr>
        <w:pStyle w:val="ListBullet"/>
      </w:pPr>
      <w:r>
        <w:t>Overseas revenue surpassed domestic revenue after Kimi K2.5 launch</w:t>
      </w:r>
    </w:p>
    <w:p>
      <w:pPr>
        <w:pStyle w:val="ListBullet"/>
      </w:pPr>
      <w:r>
        <w:t>Overseas API revenue quadrupled between November 2025 and February 2026</w:t>
      </w:r>
    </w:p>
    <w:p>
      <w:pPr>
        <w:pStyle w:val="ListBullet"/>
      </w:pPr>
      <w:r>
        <w:t>Fastest Chinese company to reach decacorn status (~2 years)</w:t>
      </w:r>
    </w:p>
    <w:p>
      <w:r>
        <w:rPr>
          <w:b/>
        </w:rPr>
        <w:t>Funding history:</w:t>
      </w:r>
    </w:p>
    <w:p>
      <w:pPr>
        <w:pStyle w:val="ListBullet"/>
      </w:pPr>
      <w:r>
        <w:t>Total raised: $1.77B+ across multiple rounds</w:t>
      </w:r>
    </w:p>
    <w:p>
      <w:pPr>
        <w:pStyle w:val="ListBullet"/>
      </w:pPr>
      <w:r>
        <w:t>Series C: $500M (January 2026)</w:t>
      </w:r>
    </w:p>
    <w:p>
      <w:pPr>
        <w:pStyle w:val="ListBullet"/>
      </w:pPr>
      <w:r>
        <w:t>Seeking additional $1B at $18B valuation (March 2026)</w:t>
      </w:r>
    </w:p>
    <w:p>
      <w:pPr>
        <w:pStyle w:val="ListBullet"/>
      </w:pPr>
      <w:r>
        <w:t>Key investors: Alibaba (36% stake), Tencent, IDG Capital, Sequoia China, Insight Partners, Tribe Capital</w:t>
      </w:r>
    </w:p>
    <w:p>
      <w:pPr>
        <w:pStyle w:val="ListBullet"/>
      </w:pPr>
      <w:r>
        <w:t>Alibaba led the $1B Series B extension (February 2024)</w:t>
      </w:r>
    </w:p>
    <w:p>
      <w:r>
        <w:rPr>
          <w:b/>
        </w:rPr>
        <w:t>Products:</w:t>
      </w:r>
    </w:p>
    <w:p>
      <w:pPr>
        <w:pStyle w:val="ListBullet"/>
      </w:pPr>
      <w:r>
        <w:t>Kimi chatbot: consumer AI assistant, 100M+ monthly visits</w:t>
      </w:r>
    </w:p>
    <w:p>
      <w:pPr>
        <w:pStyle w:val="ListBullet"/>
      </w:pPr>
      <w:r>
        <w:t>Kimi K2.6 (April 2026): latest model, 1T+ parameters, MoE architecture</w:t>
      </w:r>
    </w:p>
    <w:p>
      <w:pPr>
        <w:pStyle w:val="ListBullet"/>
      </w:pPr>
      <w:r>
        <w:t>Kimi K2.5 (January 2026): multimodal with vision capabilities</w:t>
      </w:r>
    </w:p>
    <w:p>
      <w:pPr>
        <w:pStyle w:val="ListBullet"/>
      </w:pPr>
      <w:r>
        <w:t>Kimi API Platform: developer platform with token-based pricing</w:t>
      </w:r>
    </w:p>
    <w:p>
      <w:pPr>
        <w:pStyle w:val="ListBullet"/>
      </w:pPr>
      <w:r>
        <w:t>Pro subscription: $8-$19/mo (cheaper than ChatGPT Plus at $20/mo)</w:t>
      </w:r>
    </w:p>
    <w:p>
      <w:pPr>
        <w:pStyle w:val="ListBullet"/>
      </w:pPr>
      <w:r>
        <w:t>API pricing: $0.60/1M input tokens, $2.50/1M output tokens</w:t>
      </w:r>
    </w:p>
    <w:p>
      <w:pPr>
        <w:pStyle w:val="ListBullet"/>
      </w:pPr>
      <w:r>
        <w:t>Open-source models on Hugging Face and GitHub</w:t>
      </w:r>
    </w:p>
    <w:p>
      <w:r>
        <w:rPr>
          <w:b/>
        </w:rPr>
        <w:t>Confirmed PSPs and payment methods:</w:t>
      </w:r>
    </w:p>
    <w:p>
      <w:pPr>
        <w:pStyle w:val="ListBullet"/>
      </w:pPr>
      <w:r>
        <w:t>China domestic: Alipay, WeChat Pay (primary), RMB billing</w:t>
      </w:r>
    </w:p>
    <w:p>
      <w:pPr>
        <w:pStyle w:val="ListBullet"/>
      </w:pPr>
      <w:r>
        <w:t>International: Visa, Mastercard, UnionPay credit cards, USD billing</w:t>
      </w:r>
    </w:p>
    <w:p>
      <w:pPr>
        <w:pStyle w:val="ListBullet"/>
      </w:pPr>
      <w:r>
        <w:t>Two completely independent platforms (China vs. international)</w:t>
      </w:r>
    </w:p>
    <w:p>
      <w:pPr>
        <w:pStyle w:val="ListBullet"/>
      </w:pPr>
      <w:r>
        <w:t>Minimum deposit: 1 USD for international API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Payment setup described as "clunky" for international users</w:t>
      </w:r>
    </w:p>
    <w:p>
      <w:r>
        <w:rPr>
          <w:b/>
        </w:rPr>
        <w:t>Market context:</w:t>
      </w:r>
    </w:p>
    <w:p>
      <w:pPr>
        <w:pStyle w:val="ListBullet"/>
      </w:pPr>
      <w:r>
        <w:t>Competitors: OpenAI (ChatGPT), Anthropic (Claude), Google (Gemini), DeepSeek, Baidu (Ernie)</w:t>
      </w:r>
    </w:p>
    <w:p>
      <w:pPr>
        <w:pStyle w:val="ListBullet"/>
      </w:pPr>
      <w:r>
        <w:t>Alibaba integration: embedding Kimi into DingTalk, Taobao merchant tools, Alipay mini-apps</w:t>
      </w:r>
    </w:p>
    <w:p>
      <w:pPr>
        <w:pStyle w:val="ListBullet"/>
      </w:pPr>
      <w:r>
        <w:t>Third-party aggregators (TokenMix) offer unified billing across models, signaling demand for payment orchestration</w:t>
      </w:r>
    </w:p>
    <w:p>
      <w:pPr>
        <w:pStyle w:val="ListBullet"/>
      </w:pPr>
      <w:r>
        <w:t>Chinese AI companies face US export controls on chips, increasing cost pressure on compute</w:t>
      </w:r>
    </w:p>
    <w:p>
      <w:r>
        <w:rPr>
          <w:b/>
        </w:rPr>
        <w:t>Key meeting angles:</w:t>
      </w:r>
    </w:p>
    <w:p>
      <w:r>
        <w:t>1. **$240M+ revenue with dual-platform billing** | Two independent payment systems (China + international) with no unified orchestration doubles operational cost</w:t>
      </w:r>
    </w:p>
    <w:p>
      <w:r>
        <w:t>2. **Overseas revenue now exceeds domestic** | International growth needs local payment methods beyond cards; developers in Brazil, India, Southeast Asia prefer local options</w:t>
      </w:r>
    </w:p>
    <w:p>
      <w:r>
        <w:t>3. **Explosive growth trajectory** | Revenue doubled in 20 days; payment infrastructure must scale from $240M to $1B+ without bottlenecks</w:t>
      </w:r>
    </w:p>
    <w:p>
      <w:r>
        <w:t>4. **Developer experience gap** | International payment setup described as "clunky." Smoother checkout with local methods improves developer conversion and API adoption</w:t>
      </w:r>
    </w:p>
    <w:p>
      <w:r>
        <w:t>5. **Alibaba ecosystem leverage** | 36% Alibaba ownership enables Alipay integration domestically. Yuno can replicate that local-method advantage internationally across 100+ countries</w:t>
      </w:r>
    </w:p>
    <w:p>
      <w:r>
        <w:t>6. **Token-based billing complexity** | Usage metering, tiered rate limits, and mixed subscription + API billing require sophisticated reconciliation that Yuno's dashboard centralizes</w:t>
      </w:r>
    </w:p>
    <w:p>
      <w:r>
        <w:t>7. **Competitive pressure from OpenAI/Anthropic** | Rivals offer seamless global billing. Moonshot must match payment UX to compete for international developers</w:t>
      </w:r>
    </w:p>
    <w:p>
      <w:r>
        <w:rPr>
          <w:b/>
        </w:rPr>
        <w:t>Sources:</w:t>
      </w:r>
    </w:p>
    <w:p>
      <w:pPr>
        <w:pStyle w:val="ListBullet"/>
      </w:pPr>
      <w:r>
        <w:t>[Moonshot AI Official Website](https://www.moonshot.ai/)</w:t>
      </w:r>
    </w:p>
    <w:p>
      <w:pPr>
        <w:pStyle w:val="ListBullet"/>
      </w:pPr>
      <w:r>
        <w:t>[Moonshot AI Wikipedia](https://en.wikipedia.org/wiki/Moonshot_AI)</w:t>
      </w:r>
    </w:p>
    <w:p>
      <w:pPr>
        <w:pStyle w:val="ListBullet"/>
      </w:pPr>
      <w:r>
        <w:t>[Kimi Wikipedia](https://en.wikipedia.org/wiki/Kimi_(chatbot))</w:t>
      </w:r>
    </w:p>
    <w:p>
      <w:pPr>
        <w:pStyle w:val="ListBullet"/>
      </w:pPr>
      <w:r>
        <w:t>[Yang Zhilin Wikipedia](https://en.wikipedia.org/wiki/Yang_Zhilin)</w:t>
      </w:r>
    </w:p>
    <w:p>
      <w:pPr>
        <w:pStyle w:val="ListBullet"/>
      </w:pPr>
      <w:r>
        <w:t>[Kimi API Platform](https://platform.moonshot.ai/)</w:t>
      </w:r>
    </w:p>
    <w:p>
      <w:pPr>
        <w:pStyle w:val="ListBullet"/>
      </w:pPr>
      <w:r>
        <w:t>[Kimi API Pricing FAQ](https://platform.moonshot.ai/docs/pricing/faq)</w:t>
      </w:r>
    </w:p>
    <w:p>
      <w:pPr>
        <w:pStyle w:val="ListBullet"/>
      </w:pPr>
      <w:r>
        <w:t>[Kimi Brand Guidelines](https://moonshotai.github.io/Branding-Guide/)</w:t>
      </w:r>
    </w:p>
    <w:p>
      <w:pPr>
        <w:pStyle w:val="ListBullet"/>
      </w:pPr>
      <w:r>
        <w:t>[CNBC: Moonshot Releases Kimi K2](https://www.cnbc.com/2025/11/06/alibaba-backed-moonshot-releases-new-ai-model-kimi-k2-thinking.html)</w:t>
      </w:r>
    </w:p>
    <w:p>
      <w:pPr>
        <w:pStyle w:val="ListBullet"/>
      </w:pPr>
      <w:r>
        <w:t>[The China Academy: Kimi Fastest Decacorn](https://thechinaacademy.org/kimi-moonshot-ai-becomes-chinas-fastest-decacorn-as-20-day-revenue-surpasses-entire-2025-total-china-ai-daily-february-24-2026/)</w:t>
      </w:r>
    </w:p>
    <w:p>
      <w:pPr>
        <w:pStyle w:val="ListBullet"/>
      </w:pPr>
      <w:r>
        <w:t>[Bloomberg: Moonshot Seeks $10B Valuation](https://www.bloomberg.com/news/articles/2026-02-17/china-ai-startup-moonshot-seeks-10-billion-value-in-new-funding)</w:t>
      </w:r>
    </w:p>
    <w:p>
      <w:pPr>
        <w:pStyle w:val="ListBullet"/>
      </w:pPr>
      <w:r>
        <w:t>[Getlatka: Moonshot $240M Revenue](https://getlatka.com/companies/moonshot.ai)</w:t>
      </w:r>
    </w:p>
    <w:p>
      <w:pPr>
        <w:pStyle w:val="ListBullet"/>
      </w:pPr>
      <w:r>
        <w:t>[Sacra: Moonshot AI Valuation](https://sacra.com/c/moonshot-ai/)</w:t>
      </w:r>
    </w:p>
    <w:p>
      <w:pPr>
        <w:pStyle w:val="ListBullet"/>
      </w:pPr>
      <w:r>
        <w:t>[CBInsights: Moonshot AI](https://www.cbinsights.com/company/tsuki-no-anmen/people)</w:t>
      </w:r>
    </w:p>
    <w:p>
      <w:pPr>
        <w:pStyle w:val="ListBullet"/>
      </w:pPr>
      <w:r>
        <w:t>[Bismarck Analysis: Moonshot AI 2026](https://brief.bismarckanalysis.com/p/ai-2026-chinas-moonshot-ai-contends)</w:t>
      </w:r>
    </w:p>
    <w:p>
      <w:pPr>
        <w:pStyle w:val="ListBullet"/>
      </w:pPr>
      <w:r>
        <w:t>[Kimi Forum: API Billing Behavior](https://forum.moonshot.ai/t/api-billing-behaviour/111)</w:t>
      </w:r>
    </w:p>
    <w:p>
      <w:pPr>
        <w:pStyle w:val="ListBullet"/>
      </w:pPr>
      <w:r>
        <w:t>[o-mega: Kimi Complete Guide 2026](https://o-mega.ai/articles/kimi-and-moonshot-ai-the-complete-guide-2026)</w:t>
      </w:r>
    </w:p>
    <w:p>
      <w:pPr>
        <w:pStyle w:val="ListBullet"/>
      </w:pPr>
      <w:r>
        <w:t>[Recoding China AI: Kimi K2 Thinking](https://recodechinaai.substack.com/p/kimi-k2-thinking-the-46m-model-shifting)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