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PROFITSOLV | Stripe Sessions Research (SS Database Format)</w:t>
      </w:r>
    </w:p>
    <w:p>
      <w:r>
        <w:rPr>
          <w:i/>
        </w:rPr>
        <w:t>Generated: 2026-04-21</w:t>
      </w:r>
    </w:p>
    <w:p/>
    <w:p>
      <w:r>
        <w:t>=======================================</w:t>
      </w:r>
    </w:p>
    <w:p>
      <w:r>
        <w:t>DATABASE FIELDS: ProfitSolv</w:t>
      </w:r>
    </w:p>
    <w:p>
      <w:r>
        <w:t>=======================================</w:t>
      </w:r>
    </w:p>
    <w:p/>
    <w:p>
      <w:r>
        <w:t>Logo: https://media.licdn.com/dms/image/v2/C4E0BAQGpK4qFq0MXGQ/company-logo_200_200/company-logo_200_200/0/1630596588875/profitsolv_logo?e=2147483647&amp;v=beta&amp;t=profitsolv</w:t>
      </w:r>
    </w:p>
    <w:p>
      <w:r>
        <w:t>Nombre merchant: ProfitSolv</w:t>
      </w:r>
    </w:p>
    <w:p/>
    <w:p>
      <w:r>
        <w:t>SLIDE 1: PAIN POINTS</w:t>
      </w:r>
    </w:p>
    <w:p/>
    <w:p>
      <w:r>
        <w:t>Tittle_Pain Point_1: Fragmented Payment Stack</w:t>
      </w:r>
    </w:p>
    <w:p>
      <w:r>
        <w:t>Tittle_Pain Point_2: IOLTA Compliance Risk</w:t>
      </w:r>
    </w:p>
    <w:p>
      <w:r>
        <w:t>Tittle_Pain Point_3: Card Fee Margin Erosion</w:t>
      </w:r>
    </w:p>
    <w:p>
      <w:r>
        <w:t>Tittle_Pain Point_4: No Cross-Border Rails</w:t>
      </w:r>
    </w:p>
    <w:p>
      <w:r>
        <w:t>Tittle_Pain Point_5: Single Processor Exposure</w:t>
      </w:r>
    </w:p>
    <w:p/>
    <w:p>
      <w:r>
        <w:t>Desc_Pain Point_1: CosmoLexPay, TimeSolvPay, Tabs3Pay, and LexCharge each run separate payment integrations. No unified routing layer connects the four brands. Reconciling $20B in annual invoicing across siloed stacks creates operational drag.</w:t>
      </w:r>
    </w:p>
    <w:p>
      <w:r>
        <w:t>Desc_Pain Point_2: Every U.S. state enforces different IOLTA trust account rules. Misrouted funds trigger bar disciplinary action. Processing client retainers through generic gateways without automated trust/operating splits exposes 21,000 firms to compliance violations.</w:t>
      </w:r>
    </w:p>
    <w:p>
      <w:r>
        <w:t>Desc_Pain Point_3: Credit card fees of 1.5% to 3.5% per transaction eat into law firm margins on high-value invoices. 68% of legal professionals cite payment collection as their biggest hurdle. No smart routing to steer volume toward lower-cost ACH or eCheck rails.</w:t>
      </w:r>
    </w:p>
    <w:p>
      <w:r>
        <w:t>Desc_Pain Point_4: ProfitSolv serves firms on 4 continents but offers only U.S.-centric payment rails: credit cards, ACH, and eCheck. International clients paying cross-border invoices face wire transfer fees of $15 to $50, with no local APM alternatives available.</w:t>
      </w:r>
    </w:p>
    <w:p>
      <w:r>
        <w:t>Desc_Pain Point_5: LexCharge underpins all four payment brands with a single processing backbone. Any degradation blocks payments for 21,000 firms processing $20B in invoicing annually. No failover processor exists if LexCharge experiences downtime or declines.</w:t>
      </w:r>
    </w:p>
    <w:p/>
    <w:p>
      <w:r>
        <w:t>SLIDE 1: PSP TOPOLOGY</w:t>
      </w:r>
    </w:p>
    <w:p/>
    <w:p>
      <w:r>
        <w:t>PSP_1: LexCharge (core payment processor for all brands)</w:t>
      </w:r>
    </w:p>
    <w:p>
      <w:r>
        <w:t>PSP_2: LawPay (CosmoLex integration partner)</w:t>
      </w:r>
    </w:p>
    <w:p>
      <w:r>
        <w:t>PSP_3: ACH/eCheck (via LexCharge)</w:t>
      </w:r>
    </w:p>
    <w:p>
      <w:r>
        <w:t>PSP_4: Credit/Debit Cards (via LexCharge)</w:t>
      </w:r>
    </w:p>
    <w:p/>
    <w:p>
      <w:r>
        <w:t>SLIDE 1: MISSING LOCAL METHODS (BLIND SPOTS)</w:t>
      </w:r>
    </w:p>
    <w:p/>
    <w:p>
      <w:r>
        <w:t>Local_M_1: Pix (Brazil)</w:t>
      </w:r>
    </w:p>
    <w:p>
      <w:r>
        <w:t>Local_M_2: SEPA Direct Debit (EU)</w:t>
      </w:r>
    </w:p>
    <w:p>
      <w:r>
        <w:t>Local_M_3: iDEAL (Netherlands)</w:t>
      </w:r>
    </w:p>
    <w:p>
      <w:r>
        <w:t>Local_M_4: UPI (India)</w:t>
      </w:r>
    </w:p>
    <w:p>
      <w:r>
        <w:t>Local_M_5: Bancontact (Belgium)</w:t>
      </w:r>
    </w:p>
    <w:p>
      <w:r>
        <w:t>Local_M_6: BLIK (Poland)</w:t>
      </w:r>
    </w:p>
    <w:p>
      <w:r>
        <w:t>Local_M_7: PayPay (Japan)</w:t>
      </w:r>
    </w:p>
    <w:p>
      <w:r>
        <w:t>Local_M_8: Boleto (Brazil)</w:t>
      </w:r>
    </w:p>
    <w:p>
      <w:r>
        <w:t>Local_M_9: OXXO (Mexico)</w:t>
      </w:r>
    </w:p>
    <w:p>
      <w:r>
        <w:t>Local_M_10: GiroPay (Germany)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invoice payment to the lowest-cost rail by amount and method. Steer high-value invoices to ACH (0.5% to 1.5%) instead of cards (1.5% to 3.5%), recovering margin across $20B in annual invoicing. Per-transaction routing optimizes every payment across all four brands.</w:t>
      </w:r>
    </w:p>
    <w:p>
      <w:r>
        <w:t>Desc_Yuno_Cap2: Automatic cascade eliminates single-LexCharge dependency. When the primary processor declines, Yuno reroutes in milliseconds to a backup acquirer. Up to 50% recovery on failed transactions ensures 21,000 firms never miss a client payment.</w:t>
      </w:r>
    </w:p>
    <w:p>
      <w:r>
        <w:t>Desc_Yuno_Cap3: Activates the APMs international clients demand: SEPA DD across Europe, Pix in Brazil, UPI in India, iDEAL in Netherlands, BLIK in Poland, PayPay in Japan, Boleto in Brazil, OXXO in Mexico. One API, 1,000+ methods, zero per-market builds for firms on 4 continents.</w:t>
      </w:r>
    </w:p>
    <w:p>
      <w:r>
        <w:t>Desc_Yuno_Cap4: One dashboard unifying CosmoLexPay, TimeSolvPay, Tabs3Pay, and LexCharge into a single view. IOLTA-compliant trust/operating splits automated in real time. NOVA fraud engine with 75% fewer false positives. Centralized analytics across all 21,000 client firms.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ProfitSolv at a glance:</w:t>
      </w:r>
    </w:p>
    <w:p>
      <w:pPr>
        <w:pStyle w:val="ListBullet"/>
      </w:pPr>
      <w:r>
        <w:t>Founded: 2020 by Lightyear Capital and Greater Sum Ventures</w:t>
      </w:r>
    </w:p>
    <w:p>
      <w:pPr>
        <w:pStyle w:val="ListBullet"/>
      </w:pPr>
      <w:r>
        <w:t>Headquarters: Knoxville, Tennessee (2035 Lakeside Centre Way)</w:t>
      </w:r>
    </w:p>
    <w:p>
      <w:pPr>
        <w:pStyle w:val="ListBullet"/>
      </w:pPr>
      <w:r>
        <w:t>CEO: Kelley Castell (20 years experience, ex-First Data, Bluefin Payment Systems)</w:t>
      </w:r>
    </w:p>
    <w:p>
      <w:pPr>
        <w:pStyle w:val="ListBullet"/>
      </w:pPr>
      <w:r>
        <w:t>Employees: ~157 across 4 continents (North America, Asia, Europe)</w:t>
      </w:r>
    </w:p>
    <w:p>
      <w:pPr>
        <w:pStyle w:val="ListBullet"/>
      </w:pPr>
      <w:r>
        <w:t>Funding: $89.3M raised (FTV Capital, Ares Management, Lightyear Capital)</w:t>
      </w:r>
    </w:p>
    <w:p>
      <w:pPr>
        <w:pStyle w:val="ListBullet"/>
      </w:pPr>
      <w:r>
        <w:t>Clients: 21,000+ professional services firms across the United States</w:t>
      </w:r>
    </w:p>
    <w:p>
      <w:pPr>
        <w:pStyle w:val="ListBullet"/>
      </w:pPr>
      <w:r>
        <w:t>Invoicing Volume: $20B+ processed annually</w:t>
      </w:r>
    </w:p>
    <w:p>
      <w:pPr>
        <w:pStyle w:val="ListBullet"/>
      </w:pPr>
      <w:r>
        <w:t>Revenue: Estimated $25M to $100M annually</w:t>
      </w:r>
    </w:p>
    <w:p/>
    <w:p>
      <w:r>
        <w:rPr>
          <w:b/>
        </w:rPr>
        <w:t>Product Portfolio (9 brands):</w:t>
      </w:r>
    </w:p>
    <w:p>
      <w:pPr>
        <w:pStyle w:val="ListBullet"/>
      </w:pPr>
      <w:r>
        <w:t>CosmoLex: Cloud-based law practice management with CosmoLexPay</w:t>
      </w:r>
    </w:p>
    <w:p>
      <w:pPr>
        <w:pStyle w:val="ListBullet"/>
      </w:pPr>
      <w:r>
        <w:t>Rocket Matter: Legal billing and practice management</w:t>
      </w:r>
    </w:p>
    <w:p>
      <w:pPr>
        <w:pStyle w:val="ListBullet"/>
      </w:pPr>
      <w:r>
        <w:t>Tabs3: Legacy practice management with Tabs3Pay</w:t>
      </w:r>
    </w:p>
    <w:p>
      <w:pPr>
        <w:pStyle w:val="ListBullet"/>
      </w:pPr>
      <w:r>
        <w:t>TimeSolv: Legal billing and timekeeping with TimeSolvPay</w:t>
      </w:r>
    </w:p>
    <w:p>
      <w:pPr>
        <w:pStyle w:val="ListBullet"/>
      </w:pPr>
      <w:r>
        <w:t>LexCharge: Core payment processing platform (acquired with Rocket Matter in 2020)</w:t>
      </w:r>
    </w:p>
    <w:p>
      <w:pPr>
        <w:pStyle w:val="ListBullet"/>
      </w:pPr>
      <w:r>
        <w:t>Law Ruler: Legal CRM</w:t>
      </w:r>
    </w:p>
    <w:p>
      <w:pPr>
        <w:pStyle w:val="ListBullet"/>
      </w:pPr>
      <w:r>
        <w:t>Clear View Social: Social media platform for professionals</w:t>
      </w:r>
    </w:p>
    <w:p>
      <w:pPr>
        <w:pStyle w:val="ListBullet"/>
      </w:pPr>
      <w:r>
        <w:t>TitleTap: Website design and marketing for law firms</w:t>
      </w:r>
    </w:p>
    <w:p>
      <w:pPr>
        <w:pStyle w:val="ListBullet"/>
      </w:pPr>
      <w:r>
        <w:t>ImagineTime: Practice management for accounting firms</w:t>
      </w:r>
    </w:p>
    <w:p>
      <w:pPr>
        <w:pStyle w:val="ListBullet"/>
      </w:pPr>
      <w:r>
        <w:t>Orion: Practice management platform</w:t>
      </w:r>
    </w:p>
    <w:p/>
    <w:p>
      <w:r>
        <w:rPr>
          <w:b/>
        </w:rPr>
        <w:t>Confirmed PSPs / Payment Rails:</w:t>
      </w:r>
    </w:p>
    <w:p>
      <w:pPr>
        <w:pStyle w:val="ListBullet"/>
      </w:pPr>
      <w:r>
        <w:t>LexCharge: Core payment processor powering CosmoLexPay, TimeSolvPay, Tabs3Pay</w:t>
      </w:r>
    </w:p>
    <w:p>
      <w:pPr>
        <w:pStyle w:val="ListBullet"/>
      </w:pPr>
      <w:r>
        <w:t>LawPay: Integration partner with CosmoLex (included in subscription)</w:t>
      </w:r>
    </w:p>
    <w:p>
      <w:pPr>
        <w:pStyle w:val="ListBullet"/>
      </w:pPr>
      <w:r>
        <w:t>Credit/Debit Cards: Visa, Mastercard accepted across all brands</w:t>
      </w:r>
    </w:p>
    <w:p>
      <w:pPr>
        <w:pStyle w:val="ListBullet"/>
      </w:pPr>
      <w:r>
        <w:t>ACH Payments: Bank-to-bank transfers (0.5% to 1.5% fees)</w:t>
      </w:r>
    </w:p>
    <w:p>
      <w:pPr>
        <w:pStyle w:val="ListBullet"/>
      </w:pPr>
      <w:r>
        <w:t>eCheck: Electronic check processing via ACH network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international/local APMs detected</w:t>
      </w:r>
    </w:p>
    <w:p/>
    <w:p>
      <w:r>
        <w:rPr>
          <w:b/>
        </w:rPr>
        <w:t>Market Context:</w:t>
      </w:r>
    </w:p>
    <w:p>
      <w:pPr>
        <w:pStyle w:val="ListBullet"/>
      </w:pPr>
      <w:r>
        <w:t>Legal practice management software market: $2.68B in 2025, growing at 11.9% CAGR</w:t>
      </w:r>
    </w:p>
    <w:p>
      <w:pPr>
        <w:pStyle w:val="ListBullet"/>
      </w:pPr>
      <w:r>
        <w:t>U.S. legal services market: $1.08 trillion in 2026</w:t>
      </w:r>
    </w:p>
    <w:p>
      <w:pPr>
        <w:pStyle w:val="ListBullet"/>
      </w:pPr>
      <w:r>
        <w:t>Industry is highly fragmented, no vendor holds more than 5% market share</w:t>
      </w:r>
    </w:p>
    <w:p>
      <w:pPr>
        <w:pStyle w:val="ListBullet"/>
      </w:pPr>
      <w:r>
        <w:t>68% of legal professionals report payment collection as their biggest challenge</w:t>
      </w:r>
    </w:p>
    <w:p>
      <w:pPr>
        <w:pStyle w:val="ListBullet"/>
      </w:pPr>
      <w:r>
        <w:t>Over 60% of clients prefer electronic payment options</w:t>
      </w:r>
    </w:p>
    <w:p/>
    <w:p>
      <w:r>
        <w:rPr>
          <w:b/>
        </w:rPr>
        <w:t>Key Payment Challenges:</w:t>
      </w:r>
    </w:p>
    <w:p>
      <w:pPr>
        <w:pStyle w:val="ListBullet"/>
      </w:pPr>
      <w:r>
        <w:t>Fragmented payment stack: Four separate payment brands (CosmoLexPay, TimeSolvPay, Tabs3Pay, LexCharge) with no unified orchestration</w:t>
      </w:r>
    </w:p>
    <w:p>
      <w:pPr>
        <w:pStyle w:val="ListBullet"/>
      </w:pPr>
      <w:r>
        <w:t>IOLTA compliance: Every U.S. state has different trust account rules; misrouted funds trigger bar disciplinary action</w:t>
      </w:r>
    </w:p>
    <w:p>
      <w:pPr>
        <w:pStyle w:val="ListBullet"/>
      </w:pPr>
      <w:r>
        <w:t>Card processing fees: 1.5% to 3.5% per transaction on high-value legal invoices</w:t>
      </w:r>
    </w:p>
    <w:p>
      <w:pPr>
        <w:pStyle w:val="ListBullet"/>
      </w:pPr>
      <w:r>
        <w:t>No international payment rails: Only U.S.-centric methods (cards, ACH, eCheck)</w:t>
      </w:r>
    </w:p>
    <w:p>
      <w:pPr>
        <w:pStyle w:val="ListBullet"/>
      </w:pPr>
      <w:r>
        <w:t>Wire transfer costs: $15 to $50 per international transaction</w:t>
      </w:r>
    </w:p>
    <w:p>
      <w:pPr>
        <w:pStyle w:val="ListBullet"/>
      </w:pPr>
      <w:r>
        <w:t>Single processor risk: LexCharge is the backbone for all payment brands</w:t>
      </w:r>
    </w:p>
    <w:p/>
    <w:p>
      <w:r>
        <w:rPr>
          <w:b/>
        </w:rPr>
        <w:t>Recent Developments (2025-2026):</w:t>
      </w:r>
    </w:p>
    <w:p>
      <w:pPr>
        <w:pStyle w:val="ListBullet"/>
      </w:pPr>
      <w:r>
        <w:t>June 2025: Secured strategic investment co-led by FTV Capital and existing investor Lightyear Capital</w:t>
      </w:r>
    </w:p>
    <w:p>
      <w:pPr>
        <w:pStyle w:val="ListBullet"/>
      </w:pPr>
      <w:r>
        <w:t>April 2025: CosmoLex and Rocket Matter debuted automated workflows</w:t>
      </w:r>
    </w:p>
    <w:p>
      <w:pPr>
        <w:pStyle w:val="ListBullet"/>
      </w:pPr>
      <w:r>
        <w:t>Strategy focus: Product innovation, strengthening payments, and accretive M&amp;A</w:t>
      </w:r>
    </w:p>
    <w:p>
      <w:pPr>
        <w:pStyle w:val="ListBullet"/>
      </w:pPr>
      <w:r>
        <w:t>Lightyear explored selling ProfitSolv before deciding to retain with FTV co-investment</w:t>
      </w:r>
    </w:p>
    <w:p/>
    <w:p>
      <w:r>
        <w:rPr>
          <w:b/>
        </w:rPr>
        <w:t>Key Meeting Angles:</w:t>
      </w:r>
    </w:p>
    <w:p>
      <w:r>
        <w:t>1. **$20B invoicing, fragmented payment stack** | Four separate payment brands with no unified routing. Orchestration could consolidate into a single dashboard with smart routing.</w:t>
      </w:r>
    </w:p>
    <w:p>
      <w:r>
        <w:t>2. **21,000 firms, single-processor dependency** | All payment brands rely on LexCharge. Any outage blocks payments for the entire client base with no failover.</w:t>
      </w:r>
    </w:p>
    <w:p>
      <w:r>
        <w:t>3. **IOLTA compliance automation** | Automated trust/operating splits with real-time compliance monitoring eliminates bar violation risk across 50 states.</w:t>
      </w:r>
    </w:p>
    <w:p>
      <w:r>
        <w:t>4. **Card fee margin recovery** | Smart routing from cards (3.5%) to ACH (1.5%) on high-value invoices could save millions across $20B in annual volume.</w:t>
      </w:r>
    </w:p>
    <w:p>
      <w:r>
        <w:t>5. **International expansion opportunity** | Operations on 4 continents but zero local APMs. European, LATAM, and Asian clients lack native payment options.</w:t>
      </w:r>
    </w:p>
    <w:p>
      <w:r>
        <w:t>6. **M&amp;A-driven growth needs scalable payments** | Acquisition strategy adds new brands; orchestration layer unifies payments across any future acquisition instantly.</w:t>
      </w:r>
    </w:p>
    <w:p/>
    <w:p>
      <w:r>
        <w:rPr>
          <w:b/>
        </w:rPr>
        <w:t>Sources:</w:t>
      </w:r>
    </w:p>
    <w:p>
      <w:pPr>
        <w:pStyle w:val="ListBullet"/>
      </w:pPr>
      <w:r>
        <w:t>[ProfitSolv Official Website](https://www.profitsolv.com/)</w:t>
      </w:r>
    </w:p>
    <w:p>
      <w:pPr>
        <w:pStyle w:val="ListBullet"/>
      </w:pPr>
      <w:r>
        <w:t>[ProfitSolv Legal Payments](https://www.profitsolv.com/legal/payments/)</w:t>
      </w:r>
    </w:p>
    <w:p>
      <w:pPr>
        <w:pStyle w:val="ListBullet"/>
      </w:pPr>
      <w:r>
        <w:t>[ProfitSolv Strategic Investment (Yahoo Finance)](https://finance.yahoo.com/news/profitsolv-secures-strategic-investment-co-120000250.html)</w:t>
      </w:r>
    </w:p>
    <w:p>
      <w:pPr>
        <w:pStyle w:val="ListBullet"/>
      </w:pPr>
      <w:r>
        <w:t>[ProfitSolv Strategic Investment (LawNext)](https://www.lawnext.com/2025/06/profitsolv-parent-to-multiple-law-practice-management-platforms-secures-substantial-strategic-investment.html)</w:t>
      </w:r>
    </w:p>
    <w:p>
      <w:pPr>
        <w:pStyle w:val="ListBullet"/>
      </w:pPr>
      <w:r>
        <w:t>[FTV Capital Investment in ProfitSolv](https://ftvcapital.com/2025/profitsolv-secures-strategic-investment-co-led-by-ftv-capital-and-existing-investor-lightyear-capital/)</w:t>
      </w:r>
    </w:p>
    <w:p>
      <w:pPr>
        <w:pStyle w:val="ListBullet"/>
      </w:pPr>
      <w:r>
        <w:t>[ProfitSolv Formation (BusinessWire)](https://www.businesswire.com/news/home/20200924005195/en/Lightyear-Capital-Announces-the-Formation-of-ProfitSolv)</w:t>
      </w:r>
    </w:p>
    <w:p>
      <w:pPr>
        <w:pStyle w:val="ListBullet"/>
      </w:pPr>
      <w:r>
        <w:t>[CosmoLex and Rocket Matter Workflows (BusinessWire)](https://www.businesswire.com/news/home/20250401068118/en/CosmoLex-and-Rocket-Matter-Debut-Automated-Workflows-for-Busy-Law-Firms)</w:t>
      </w:r>
    </w:p>
    <w:p>
      <w:pPr>
        <w:pStyle w:val="ListBullet"/>
      </w:pPr>
      <w:r>
        <w:t>[CosmoLexPay Details](https://www.cosmolex.com/blog/a-detailed-look-at-cosmolexpay/)</w:t>
      </w:r>
    </w:p>
    <w:p>
      <w:pPr>
        <w:pStyle w:val="ListBullet"/>
      </w:pPr>
      <w:r>
        <w:t>[TimeSolvPay](https://www.timesolv.com/timesolvpay/)</w:t>
      </w:r>
    </w:p>
    <w:p>
      <w:pPr>
        <w:pStyle w:val="ListBullet"/>
      </w:pPr>
      <w:r>
        <w:t>[Legal Practice Management Market Report](https://www.researchandmarkets.com/reports/5954691/legal-practice-management-software-market-report)</w:t>
      </w:r>
    </w:p>
    <w:p>
      <w:pPr>
        <w:pStyle w:val="ListBullet"/>
      </w:pPr>
      <w:r>
        <w:t>[ProfitSolv Crunchbase](https://www.crunchbase.com/organization/profitsolv)</w:t>
      </w:r>
    </w:p>
    <w:p>
      <w:pPr>
        <w:pStyle w:val="ListBullet"/>
      </w:pPr>
      <w:r>
        <w:t>[ProfitSolv LeadIQ](https://leadiq.com/c/profitsolv/612675e24f9095de4c8ffd36)</w:t>
      </w:r>
    </w:p>
    <w:p>
      <w:pPr>
        <w:pStyle w:val="ListBullet"/>
      </w:pPr>
      <w:r>
        <w:t>[TitleTap Acquisition](https://titletap.com/articles/titletap-acquired-by-profitsolv/)</w:t>
      </w:r>
    </w:p>
    <w:p>
      <w:pPr>
        <w:pStyle w:val="ListBullet"/>
      </w:pPr>
      <w:r>
        <w:t>[Tabs3 Acquisition (LawNext)](https://www.lawnext.com/2021/07/another-stealth-practice-management-acquisition-this-time-of-tabs3.html)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