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THOUGHTFOCUS | Stripe Sessions Research (SS Database Format)</w:t>
      </w:r>
    </w:p>
    <w:p>
      <w:r>
        <w:rPr>
          <w:i/>
        </w:rPr>
        <w:t>Generated: 2026-04-21</w:t>
      </w:r>
    </w:p>
    <w:p>
      <w:pPr/>
      <w:r>
        <w:rPr>
          <w:rFonts w:ascii="Consolas" w:hAnsi="Consolas"/>
          <w:sz w:val="18"/>
        </w:rPr>
        <w:t>=======================================</w:t>
      </w:r>
    </w:p>
    <w:p>
      <w:pPr/>
      <w:r>
        <w:rPr>
          <w:rFonts w:ascii="Consolas" w:hAnsi="Consolas"/>
          <w:sz w:val="18"/>
        </w:rPr>
        <w:t>DATABASE FIELDS: ThoughtFocus</w:t>
      </w:r>
    </w:p>
    <w:p>
      <w:pPr/>
      <w:r>
        <w:rPr>
          <w:rFonts w:ascii="Consolas" w:hAnsi="Consolas"/>
          <w:sz w:val="18"/>
        </w:rPr>
        <w:t>=======================================</w:t>
      </w:r>
    </w:p>
    <w:p>
      <w:pPr/>
    </w:p>
    <w:p>
      <w:pPr/>
      <w:r>
        <w:rPr>
          <w:rFonts w:ascii="Consolas" w:hAnsi="Consolas"/>
          <w:sz w:val="18"/>
        </w:rPr>
        <w:t>Logo: https://brandfetch.com/thoughtfocus.com</w:t>
      </w:r>
    </w:p>
    <w:p>
      <w:pPr/>
      <w:r>
        <w:rPr>
          <w:rFonts w:ascii="Consolas" w:hAnsi="Consolas"/>
          <w:sz w:val="18"/>
        </w:rPr>
        <w:t>Nombre merchant: ThoughtFocus</w:t>
      </w:r>
    </w:p>
    <w:p>
      <w:pPr/>
    </w:p>
    <w:p>
      <w:pPr/>
      <w:r>
        <w:rPr>
          <w:rFonts w:ascii="Consolas" w:hAnsi="Consolas"/>
          <w:sz w:val="18"/>
        </w:rPr>
        <w:t>SLIDE 1: PAIN POINTS</w:t>
      </w:r>
    </w:p>
    <w:p>
      <w:pPr/>
    </w:p>
    <w:p>
      <w:pPr/>
      <w:r>
        <w:rPr>
          <w:rFonts w:ascii="Consolas" w:hAnsi="Consolas"/>
          <w:sz w:val="18"/>
        </w:rPr>
        <w:t>Tittle_Pain Point_1: Legacy Gateway Sprawl</w:t>
      </w:r>
    </w:p>
    <w:p>
      <w:pPr/>
      <w:r>
        <w:rPr>
          <w:rFonts w:ascii="Consolas" w:hAnsi="Consolas"/>
          <w:sz w:val="18"/>
        </w:rPr>
        <w:t>Tittle_Pain Point_2: Certification Bottleneck</w:t>
      </w:r>
    </w:p>
    <w:p>
      <w:pPr/>
      <w:r>
        <w:rPr>
          <w:rFonts w:ascii="Consolas" w:hAnsi="Consolas"/>
          <w:sz w:val="18"/>
        </w:rPr>
        <w:t>Tittle_Pain Point_3: Routing Logic Rigidity</w:t>
      </w:r>
    </w:p>
    <w:p>
      <w:pPr/>
      <w:r>
        <w:rPr>
          <w:rFonts w:ascii="Consolas" w:hAnsi="Consolas"/>
          <w:sz w:val="18"/>
        </w:rPr>
        <w:t>Tittle_Pain Point_4: Multi-Processor Complexity</w:t>
      </w:r>
    </w:p>
    <w:p>
      <w:pPr/>
      <w:r>
        <w:rPr>
          <w:rFonts w:ascii="Consolas" w:hAnsi="Consolas"/>
          <w:sz w:val="18"/>
        </w:rPr>
        <w:t>Tittle_Pain Point_5: Data Normalization Gaps</w:t>
      </w:r>
    </w:p>
    <w:p>
      <w:pPr/>
    </w:p>
    <w:p>
      <w:pPr/>
      <w:r>
        <w:rPr>
          <w:rFonts w:ascii="Consolas" w:hAnsi="Consolas"/>
          <w:sz w:val="18"/>
        </w:rPr>
        <w:t>Desc_Pain Point_1: ThoughtFocus builds custom gateways (TFConnect, SparkConnect) for fintech clients but each processor integration requires separate host connections, bespoke coding, and individual certifications. Scaling to new processors multiplies engineering cost linearly.</w:t>
      </w:r>
    </w:p>
    <w:p>
      <w:pPr/>
      <w:r>
        <w:rPr>
          <w:rFonts w:ascii="Consolas" w:hAnsi="Consolas"/>
          <w:sz w:val="18"/>
        </w:rPr>
        <w:t>Desc_Pain Point_2: EMV L3 certification for every new processor/terminal combination consumes months of engineering. ThoughtFocus manages end-to-end certification from discovery to Letter of Approval, but each new acquirer means another full certification cycle for their ISV clients.</w:t>
      </w:r>
    </w:p>
    <w:p>
      <w:pPr/>
      <w:r>
        <w:rPr>
          <w:rFonts w:ascii="Consolas" w:hAnsi="Consolas"/>
          <w:sz w:val="18"/>
        </w:rPr>
        <w:t>Desc_Pain Point_3: SmartTrams provides low-code transaction routing, but rule-based BIN routing lacks real-time ML optimization. Static rules cannot adapt to shifting issuer approval patterns, meaning ThoughtFocus clients miss auth rate gains from dynamic routing intelligence.</w:t>
      </w:r>
    </w:p>
    <w:p>
      <w:pPr/>
      <w:r>
        <w:rPr>
          <w:rFonts w:ascii="Consolas" w:hAnsi="Consolas"/>
          <w:sz w:val="18"/>
        </w:rPr>
        <w:t>Desc_Pain Point_4: TFConnect links processors, gateways, POS systems, and terminals through pre-built interfaces, but adding each new processor still requires custom connector development. Clients needing 5+ processor connections face months of integration work per acquirer.</w:t>
      </w:r>
    </w:p>
    <w:p>
      <w:pPr/>
      <w:r>
        <w:rPr>
          <w:rFonts w:ascii="Consolas" w:hAnsi="Consolas"/>
          <w:sz w:val="18"/>
        </w:rPr>
        <w:t>Desc_Pain Point_5: Different processors return transaction statuses, decline codes, and settlement records in inconsistent formats. ThoughtFocus must normalize data into unified models for analytics and decisioning, creating recurring engineering overhead across every client deployment.</w:t>
      </w:r>
    </w:p>
    <w:p>
      <w:pPr/>
    </w:p>
    <w:p>
      <w:pPr/>
      <w:r>
        <w:rPr>
          <w:rFonts w:ascii="Consolas" w:hAnsi="Consolas"/>
          <w:sz w:val="18"/>
        </w:rPr>
        <w:t>SLIDE 1: PSP TOPOLOGY</w:t>
      </w:r>
    </w:p>
    <w:p>
      <w:pPr/>
    </w:p>
    <w:p>
      <w:pPr/>
      <w:r>
        <w:rPr>
          <w:rFonts w:ascii="Consolas" w:hAnsi="Consolas"/>
          <w:sz w:val="18"/>
        </w:rPr>
        <w:t>PSP_1: Stripe (event sponsor, likely processor for internal billing)</w:t>
      </w:r>
    </w:p>
    <w:p>
      <w:pPr/>
      <w:r>
        <w:rPr>
          <w:rFonts w:ascii="Consolas" w:hAnsi="Consolas"/>
          <w:sz w:val="18"/>
        </w:rPr>
        <w:t>PSP_2: Multiple processor integrations via TFConnect/SparkConnect (Visa, Mastercard acquirers)</w:t>
      </w:r>
    </w:p>
    <w:p>
      <w:pPr/>
      <w:r>
        <w:rPr>
          <w:rFonts w:ascii="Consolas" w:hAnsi="Consolas"/>
          <w:sz w:val="18"/>
        </w:rPr>
        <w:t>PSP_3: BBPOS / IDTech / Ingenico / MagTek (terminal hardware via TF Pay)</w:t>
      </w:r>
    </w:p>
    <w:p>
      <w:pPr/>
    </w:p>
    <w:p>
      <w:pPr/>
      <w:r>
        <w:rPr>
          <w:rFonts w:ascii="Consolas" w:hAnsi="Consolas"/>
          <w:sz w:val="18"/>
        </w:rPr>
        <w:t>SLIDE 1: MISSING LOCAL METHODS (BLIND SPOTS)</w:t>
      </w:r>
    </w:p>
    <w:p>
      <w:pPr/>
    </w:p>
    <w:p>
      <w:pPr/>
      <w:r>
        <w:rPr>
          <w:rFonts w:ascii="Consolas" w:hAnsi="Consolas"/>
          <w:sz w:val="18"/>
        </w:rPr>
        <w:t>Local_M_1: Pix</w:t>
      </w:r>
    </w:p>
    <w:p>
      <w:pPr/>
      <w:r>
        <w:rPr>
          <w:rFonts w:ascii="Consolas" w:hAnsi="Consolas"/>
          <w:sz w:val="18"/>
        </w:rPr>
        <w:t>Local_M_2: SPEI</w:t>
      </w:r>
    </w:p>
    <w:p>
      <w:pPr/>
      <w:r>
        <w:rPr>
          <w:rFonts w:ascii="Consolas" w:hAnsi="Consolas"/>
          <w:sz w:val="18"/>
        </w:rPr>
        <w:t>Local_M_3: UPI</w:t>
      </w:r>
    </w:p>
    <w:p>
      <w:pPr/>
      <w:r>
        <w:rPr>
          <w:rFonts w:ascii="Consolas" w:hAnsi="Consolas"/>
          <w:sz w:val="18"/>
        </w:rPr>
        <w:t>Local_M_4: GCash</w:t>
      </w:r>
    </w:p>
    <w:p>
      <w:pPr/>
      <w:r>
        <w:rPr>
          <w:rFonts w:ascii="Consolas" w:hAnsi="Consolas"/>
          <w:sz w:val="18"/>
        </w:rPr>
        <w:t>Local_M_5: DANA</w:t>
      </w:r>
    </w:p>
    <w:p>
      <w:pPr/>
      <w:r>
        <w:rPr>
          <w:rFonts w:ascii="Consolas" w:hAnsi="Consolas"/>
          <w:sz w:val="18"/>
        </w:rPr>
        <w:t>Local_M_6: Boleto</w:t>
      </w:r>
    </w:p>
    <w:p>
      <w:pPr/>
      <w:r>
        <w:rPr>
          <w:rFonts w:ascii="Consolas" w:hAnsi="Consolas"/>
          <w:sz w:val="18"/>
        </w:rPr>
        <w:t>Local_M_7: OXXO</w:t>
      </w:r>
    </w:p>
    <w:p>
      <w:pPr/>
      <w:r>
        <w:rPr>
          <w:rFonts w:ascii="Consolas" w:hAnsi="Consolas"/>
          <w:sz w:val="18"/>
        </w:rPr>
        <w:t>Local_M_8: PSE</w:t>
      </w:r>
    </w:p>
    <w:p>
      <w:pPr/>
      <w:r>
        <w:rPr>
          <w:rFonts w:ascii="Consolas" w:hAnsi="Consolas"/>
          <w:sz w:val="18"/>
        </w:rPr>
        <w:t>Local_M_9: Nequi</w:t>
      </w:r>
    </w:p>
    <w:p>
      <w:pPr/>
      <w:r>
        <w:rPr>
          <w:rFonts w:ascii="Consolas" w:hAnsi="Consolas"/>
          <w:sz w:val="18"/>
        </w:rPr>
        <w:t>Local_M_10: PromptPay</w:t>
      </w:r>
    </w:p>
    <w:p>
      <w:pPr/>
    </w:p>
    <w:p>
      <w:pPr/>
      <w:r>
        <w:rPr>
          <w:rFonts w:ascii="Consolas" w:hAnsi="Consolas"/>
          <w:sz w:val="18"/>
        </w:rPr>
        <w:t>SLIDE 2: YUNO CAPABILITIES</w:t>
      </w:r>
    </w:p>
    <w:p>
      <w:pPr/>
    </w:p>
    <w:p>
      <w:pPr/>
      <w:r>
        <w:rPr>
          <w:rFonts w:ascii="Consolas" w:hAnsi="Consolas"/>
          <w:sz w:val="18"/>
        </w:rPr>
        <w:t>Tittle_Yuno_Cap1: Smart Routing Engine</w:t>
      </w:r>
    </w:p>
    <w:p>
      <w:pPr/>
      <w:r>
        <w:rPr>
          <w:rFonts w:ascii="Consolas" w:hAnsi="Consolas"/>
          <w:sz w:val="18"/>
        </w:rPr>
        <w:t>Tittle_Yuno_Cap2: Pre-Built Integrations</w:t>
      </w:r>
    </w:p>
    <w:p>
      <w:pPr/>
      <w:r>
        <w:rPr>
          <w:rFonts w:ascii="Consolas" w:hAnsi="Consolas"/>
          <w:sz w:val="18"/>
        </w:rPr>
        <w:t>Tittle_Yuno_Cap3: Local Payment Coverage</w:t>
      </w:r>
    </w:p>
    <w:p>
      <w:pPr/>
      <w:r>
        <w:rPr>
          <w:rFonts w:ascii="Consolas" w:hAnsi="Consolas"/>
          <w:sz w:val="18"/>
        </w:rPr>
        <w:t>Tittle_Yuno_Cap4: Unified Data Layer</w:t>
      </w:r>
    </w:p>
    <w:p>
      <w:pPr/>
    </w:p>
    <w:p>
      <w:pPr/>
      <w:r>
        <w:rPr>
          <w:rFonts w:ascii="Consolas" w:hAnsi="Consolas"/>
          <w:sz w:val="18"/>
        </w:rPr>
        <w:t>Desc_Yuno_Cap1: Replaces ThoughtFocus's static BIN-range routing with ML-driven per-transaction optimization. Smart Routing analyzes card BIN, issuer, amount, and merchant category in real time, delivering +3-10% auth rate uplift across all processor connections without custom rule maintenance.</w:t>
      </w:r>
    </w:p>
    <w:p>
      <w:pPr/>
      <w:r>
        <w:rPr>
          <w:rFonts w:ascii="Consolas" w:hAnsi="Consolas"/>
          <w:sz w:val="18"/>
        </w:rPr>
        <w:t>Desc_Yuno_Cap2: Instead of building and certifying each processor connection from scratch, Yuno provides 300+ pre-certified acquirer integrations out of the box. ThoughtFocus clients can activate new processors in days instead of months, eliminating the linear engineering cost of scaling.</w:t>
      </w:r>
    </w:p>
    <w:p>
      <w:pPr/>
      <w:r>
        <w:rPr>
          <w:rFonts w:ascii="Consolas" w:hAnsi="Consolas"/>
          <w:sz w:val="18"/>
        </w:rPr>
        <w:t>Desc_Yuno_Cap3: One API unlocks 1,000+ local payment methods globally: Pix and Boleto for Brazil, SPEI and OXXO for Mexico, UPI for India, GCash for Philippines, DANA for Indonesia. ThoughtFocus can offer LatAm and APAC coverage to clients without building each method individually.</w:t>
      </w:r>
    </w:p>
    <w:p>
      <w:pPr/>
      <w:r>
        <w:rPr>
          <w:rFonts w:ascii="Consolas" w:hAnsi="Consolas"/>
          <w:sz w:val="18"/>
        </w:rPr>
        <w:t>Desc_Yuno_Cap4: NOVA intelligence normalizes transaction data across all processors into one unified dashboard. 75% faster fraud detection, centralized decline-code analytics, and real-time reconciliation replace the custom data normalization ThoughtFocus currently builds per deployment.</w:t>
      </w:r>
    </w:p>
    <w:p>
      <w:r>
        <w:t>____________________________________________________________</w:t>
      </w:r>
    </w:p>
    <w:p>
      <w:pPr>
        <w:pStyle w:val="Heading2"/>
      </w:pPr>
      <w:r>
        <w:t>RESEARCH BACKING | Key Facts for the Meeting</w:t>
      </w:r>
    </w:p>
    <w:p>
      <w:r>
        <w:rPr>
          <w:b/>
        </w:rPr>
        <w:t>ThoughtFocus at a glance:</w:t>
      </w:r>
    </w:p>
    <w:p>
      <w:pPr>
        <w:pStyle w:val="ListBullet"/>
      </w:pPr>
      <w:r>
        <w:t>Founded: 2004 by Rajiv Goyal, Shylesh Krishnan, and Suman Atreya</w:t>
      </w:r>
    </w:p>
    <w:p>
      <w:pPr>
        <w:pStyle w:val="ListBullet"/>
      </w:pPr>
      <w:r>
        <w:t>Co-CEOs: Shylesh Krishnan and Suman Atreya</w:t>
      </w:r>
    </w:p>
    <w:p>
      <w:pPr>
        <w:pStyle w:val="ListBullet"/>
      </w:pPr>
      <w:r>
        <w:t>Headquarters: Dallas, TX (originally Milwaukee, WI)</w:t>
      </w:r>
    </w:p>
    <w:p>
      <w:pPr>
        <w:pStyle w:val="ListBullet"/>
      </w:pPr>
      <w:r>
        <w:t>Employees: 3,000+ across US, Canada, India, Philippines, Dominican Republic</w:t>
      </w:r>
    </w:p>
    <w:p>
      <w:pPr>
        <w:pStyle w:val="ListBullet"/>
      </w:pPr>
      <w:r>
        <w:t>Revenue: ~$68M (GetLatka 2024 estimate); other sources cite higher ranges</w:t>
      </w:r>
    </w:p>
    <w:p>
      <w:pPr>
        <w:pStyle w:val="ListBullet"/>
      </w:pPr>
      <w:r>
        <w:t>Ownership: H.I.G. Capital (growth investment, November 2022), replacing Blackstone minority stake from 2013</w:t>
      </w:r>
    </w:p>
    <w:p>
      <w:pPr>
        <w:pStyle w:val="ListBullet"/>
      </w:pPr>
      <w:r>
        <w:t>Verticals: Financial Services (Payments, Capital Markets, Banking, Insurance, Mortgage), Manufacturing, Higher Education</w:t>
      </w:r>
    </w:p>
    <w:p>
      <w:pPr>
        <w:pStyle w:val="ListBullet"/>
      </w:pPr>
      <w:r>
        <w:t>Key hire: Sanjib Banerjee appointed Head of Global Payments Practice (January 2025), 20+ years experience from Cognizant, Deloitte, PwC, U.S. Bank</w:t>
      </w:r>
    </w:p>
    <w:p>
      <w:pPr>
        <w:pStyle w:val="ListBullet"/>
      </w:pPr>
      <w:r>
        <w:t>Recent: ThoughtFocus Lab launched March 2026 for AI initiatives; Kochi centre expansion</w:t>
      </w:r>
    </w:p>
    <w:p>
      <w:r>
        <w:rPr>
          <w:b/>
        </w:rPr>
        <w:t>Confirmed payment technology stack:</w:t>
      </w:r>
    </w:p>
    <w:p>
      <w:pPr>
        <w:pStyle w:val="ListBullet"/>
      </w:pPr>
      <w:r>
        <w:t>TFConnect: Custom payment gateway platform with rule-based routing, processor/gateway/POS/terminal linking, PCI compliance, hosted PaaS or turnkey deployment</w:t>
      </w:r>
    </w:p>
    <w:p>
      <w:pPr>
        <w:pStyle w:val="ListBullet"/>
      </w:pPr>
      <w:r>
        <w:t>SparkConnect: Gateway framework with pre-built host integrations and certifications</w:t>
      </w:r>
    </w:p>
    <w:p>
      <w:pPr>
        <w:pStyle w:val="ListBullet"/>
      </w:pPr>
      <w:r>
        <w:t>SmartTrams: Low-code/no-code transaction routing framework</w:t>
      </w:r>
    </w:p>
    <w:p>
      <w:pPr>
        <w:pStyle w:val="ListBullet"/>
      </w:pPr>
      <w:r>
        <w:t>TF Pay: Mobile card reader integration (BBPOS, IDTech, Ingenico, MagTek)</w:t>
      </w:r>
    </w:p>
    <w:p>
      <w:pPr>
        <w:pStyle w:val="ListBullet"/>
      </w:pPr>
      <w:r>
        <w:t>TF Payments: Co-founded entity addressing secure, scalable payment processing</w:t>
      </w:r>
    </w:p>
    <w:p>
      <w:pPr>
        <w:pStyle w:val="ListBullet"/>
      </w:pPr>
      <w:r>
        <w:t>EMV L3 certification management: End-to-end from discovery to Letter of Approval</w:t>
      </w:r>
    </w:p>
    <w:p>
      <w:pPr>
        <w:pStyle w:val="ListBullet"/>
      </w:pPr>
      <w:r>
        <w:t>Stripe: attending Stripe Sessions (reason for targeting)</w:t>
      </w:r>
    </w:p>
    <w:p>
      <w:r>
        <w:rPr>
          <w:b/>
        </w:rPr>
        <w:t>Payment challenges identified (for their clients):</w:t>
      </w:r>
    </w:p>
    <w:p>
      <w:pPr>
        <w:pStyle w:val="ListBullet"/>
      </w:pPr>
      <w:r>
        <w:t>Each new processor integration requires separate host connection, custom coding, individual certification</w:t>
      </w:r>
    </w:p>
    <w:p>
      <w:pPr>
        <w:pStyle w:val="ListBullet"/>
      </w:pPr>
      <w:r>
        <w:t>EMV L3 certification cycles take months per acquirer/terminal combination</w:t>
      </w:r>
    </w:p>
    <w:p>
      <w:pPr>
        <w:pStyle w:val="ListBullet"/>
      </w:pPr>
      <w:r>
        <w:t>BIN-range routing is static and rule-based, cannot adapt to real-time issuer behavior</w:t>
      </w:r>
    </w:p>
    <w:p>
      <w:pPr>
        <w:pStyle w:val="ListBullet"/>
      </w:pPr>
      <w:r>
        <w:t>Data normalization across different processors requires custom engineering per deployment</w:t>
      </w:r>
    </w:p>
    <w:p>
      <w:pPr>
        <w:pStyle w:val="ListBullet"/>
      </w:pPr>
      <w:r>
        <w:t>Integration sprawl: without standardization, ISV clients manage inconsistent provider connectors</w:t>
      </w:r>
    </w:p>
    <w:p>
      <w:pPr>
        <w:pStyle w:val="ListBullet"/>
      </w:pPr>
      <w:r>
        <w:t>Regulatory compliance complexity multiplying across regions</w:t>
      </w:r>
    </w:p>
    <w:p>
      <w:pPr>
        <w:pStyle w:val="ListBullet"/>
      </w:pPr>
      <w:r>
        <w:t>LatAm and APAC local payment methods not natively supported through current frameworks</w:t>
      </w:r>
    </w:p>
    <w:p>
      <w:r>
        <w:rPr>
          <w:b/>
        </w:rPr>
        <w:t>Top 5 Markets Gap Analysis (for ThoughtFocus's fintech clients):</w:t>
      </w:r>
    </w:p>
    <w:p>
      <w:r>
        <w:rPr>
          <w:b/>
        </w:rPr>
        <w:t>MARKET 1: United States (primary market, ISV/fintech clients)</w:t>
      </w:r>
    </w:p>
    <w:p>
      <w:r>
        <w:t>Supported: Visa/MC/Amex via TFConnect processor integrations</w:t>
      </w:r>
    </w:p>
    <w:p>
      <w:r>
        <w:t>Missing: ACH real-time, PayPal, Venmo, Cash App Pay</w:t>
      </w:r>
    </w:p>
    <w:p>
      <w:r>
        <w:t>ISV clients need consumer-friendly methods beyond card-on-file.</w:t>
      </w:r>
    </w:p>
    <w:p>
      <w:r>
        <w:rPr>
          <w:b/>
        </w:rPr>
        <w:t>MARKET 2: Latin America (growing fintech market, ThoughtFocus has DR operations)</w:t>
      </w:r>
    </w:p>
    <w:p>
      <w:r>
        <w:t>Supported: International cards via connected processors</w:t>
      </w:r>
    </w:p>
    <w:p>
      <w:r>
        <w:t>Missing: Pix, Boleto, SPEI, OXXO, PSE, Nequi</w:t>
      </w:r>
    </w:p>
    <w:p>
      <w:r>
        <w:t>LatAm fintech clients need local methods. Pix handles 70%+ of Brazil digital payments.</w:t>
      </w:r>
    </w:p>
    <w:p>
      <w:r>
        <w:rPr>
          <w:b/>
        </w:rPr>
        <w:t>MARKET 3: India (major ThoughtFocus operations hub, Kochi expansion)</w:t>
      </w:r>
    </w:p>
    <w:p>
      <w:r>
        <w:t>Supported: International cards</w:t>
      </w:r>
    </w:p>
    <w:p>
      <w:r>
        <w:t>Missing: UPI, RuPay, Paytm, net banking</w:t>
      </w:r>
    </w:p>
    <w:p>
      <w:r>
        <w:t>UPI processes 75%+ of Indian digital transactions. Critical for ISV clients targeting India.</w:t>
      </w:r>
    </w:p>
    <w:p>
      <w:r>
        <w:rPr>
          <w:b/>
        </w:rPr>
        <w:t>MARKET 4: Southeast Asia (emerging fintech market)</w:t>
      </w:r>
    </w:p>
    <w:p>
      <w:r>
        <w:t>Supported: International cards</w:t>
      </w:r>
    </w:p>
    <w:p>
      <w:r>
        <w:t>Missing: GCash, GrabPay, DANA, OVO, PromptPay, ShopeePay</w:t>
      </w:r>
    </w:p>
    <w:p>
      <w:r>
        <w:t>Mobile wallets dominate SEA payments. ISV clients cannot serve the region without them.</w:t>
      </w:r>
    </w:p>
    <w:p>
      <w:r>
        <w:rPr>
          <w:b/>
        </w:rPr>
        <w:t>MARKET 5: Europe (financial services clients)</w:t>
      </w:r>
    </w:p>
    <w:p>
      <w:r>
        <w:t>Supported: Visa/MC via certified acquirers</w:t>
      </w:r>
    </w:p>
    <w:p>
      <w:r>
        <w:t>Missing: SEPA Direct Debit, iDEAL, Bancontact, Klarna, BLIK</w:t>
      </w:r>
    </w:p>
    <w:p>
      <w:r>
        <w:t>European open banking and SEPA are essential for subscription and B2B fintech clients.</w:t>
      </w:r>
    </w:p>
    <w:p>
      <w:r>
        <w:rPr>
          <w:b/>
        </w:rPr>
        <w:t>Key meeting angles:</w:t>
      </w:r>
    </w:p>
    <w:p>
      <w:r>
        <w:t>1. **Technology partner, not competitor** | Yuno's orchestration layer plugs into ThoughtFocus's gateway stack, enhancing TFConnect with smart routing and 300+ pre-built integrations</w:t>
      </w:r>
    </w:p>
    <w:p>
      <w:r>
        <w:t>2. **Certification acceleration** | Pre-certified acquirer connections eliminate months of EMV L3 certification per new processor</w:t>
      </w:r>
    </w:p>
    <w:p>
      <w:r>
        <w:t>3. **LatAm opportunity** | ThoughtFocus has Dominican Republic operations but no LatAm payment method coverage; Yuno's LatAm-native stack (InDrive, Rappi, McDonald's) fills the gap</w:t>
      </w:r>
    </w:p>
    <w:p>
      <w:r>
        <w:t>4. **ML routing vs. static rules** | Smart Routing replaces BIN-range rules with per-transaction ML optimization for +3-10% auth uplift</w:t>
      </w:r>
    </w:p>
    <w:p>
      <w:r>
        <w:t>5. **Data normalization solved** | NOVA unifies decline codes, statuses, and settlement from all processors into one analytics layer</w:t>
      </w:r>
    </w:p>
    <w:p>
      <w:r>
        <w:t>6. **Scale economics** | 3,000+ employees serving multiple ISV clients means Yuno integration multiplies across ThoughtFocus's entire client portfolio</w:t>
      </w:r>
    </w:p>
    <w:p>
      <w:r>
        <w:t>7. **New payments leadership** | Sanjib Banerjee (Jan 2025) is actively reshaping payments strategy, timing aligns for orchestration partnership</w:t>
      </w:r>
    </w:p>
    <w:p>
      <w:r>
        <w:rPr>
          <w:b/>
        </w:rPr>
        <w:t>Sources:</w:t>
      </w:r>
    </w:p>
    <w:p>
      <w:pPr>
        <w:pStyle w:val="ListBullet"/>
      </w:pPr>
      <w:r>
        <w:t>[ThoughtFocus About Page](https://thoughtfocus.com/about/)</w:t>
      </w:r>
    </w:p>
    <w:p>
      <w:pPr>
        <w:pStyle w:val="ListBullet"/>
      </w:pPr>
      <w:r>
        <w:t>[ThoughtFocus Payments &amp; Loyalty](https://thoughtfocus.com/financial-services/payments-and-loyalty/)</w:t>
      </w:r>
    </w:p>
    <w:p>
      <w:pPr>
        <w:pStyle w:val="ListBullet"/>
      </w:pPr>
      <w:r>
        <w:t>[ThoughtFocus Payment Technology Solutions](https://thoughtfocus.com/payments/)</w:t>
      </w:r>
    </w:p>
    <w:p>
      <w:pPr>
        <w:pStyle w:val="ListBullet"/>
      </w:pPr>
      <w:r>
        <w:t>[TFConnect Payment Gateway](https://thoughtfocus.com/accelerators/tf-connect/)</w:t>
      </w:r>
    </w:p>
    <w:p>
      <w:pPr>
        <w:pStyle w:val="ListBullet"/>
      </w:pPr>
      <w:r>
        <w:t>[ThoughtFocus Payments Solutions Explorer](https://thoughtfocus.com/payments-and-loyalty-solutions-explorer/)</w:t>
      </w:r>
    </w:p>
    <w:p>
      <w:pPr>
        <w:pStyle w:val="ListBullet"/>
      </w:pPr>
      <w:r>
        <w:t>[ThoughtFocus Appoints Sanjib Banerjee as Head of Global Payments](https://www.prnewswire.com/news-releases/thoughtfocus-appoints-sanjib-banerjee-as-head-of-global-payments-302352601.html)</w:t>
      </w:r>
    </w:p>
    <w:p>
      <w:pPr>
        <w:pStyle w:val="ListBullet"/>
      </w:pPr>
      <w:r>
        <w:t>[ThoughtFocus H.I.G. Capital Investment](https://www.prnewswire.com/news-releases/thoughtfocus-receives-growth-investment-from-hig-capital-301671698.html)</w:t>
      </w:r>
    </w:p>
    <w:p>
      <w:pPr>
        <w:pStyle w:val="ListBullet"/>
      </w:pPr>
      <w:r>
        <w:t>[GetLatka: ThoughtFocus Revenue](https://getlatka.com/companies/thoughtfocus)</w:t>
      </w:r>
    </w:p>
    <w:p>
      <w:pPr>
        <w:pStyle w:val="ListBullet"/>
      </w:pPr>
      <w:r>
        <w:t>[ThoughtFocus Navigating Payments Landscape 2025](https://thoughtfocus.com/navigating-the-evolving-payments-landscape-in-2025/)</w:t>
      </w:r>
    </w:p>
    <w:p>
      <w:pPr>
        <w:pStyle w:val="ListBullet"/>
      </w:pPr>
      <w:r>
        <w:t>[Tracxn: ThoughtFocus Company Profile](https://tracxn.com/d/companies/thoughtfocus/__z3agTTEE4-uxPhV-Kk4DIbdL6bc_uXfnehxO4_b_BJI)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