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WORKDAY | Stripe Sessions Research (SS Database Format)</w:t>
      </w:r>
    </w:p>
    <w:p>
      <w:r>
        <w:rPr>
          <w:i/>
        </w:rPr>
        <w:t>Generated: 2026-04-21</w:t>
      </w:r>
    </w:p>
    <w:p>
      <w:r>
        <w:rPr>
          <w:rFonts w:ascii="Courier New" w:hAnsi="Courier New"/>
          <w:sz w:val="18"/>
        </w:rPr>
        <w:t>=======================================</w:t>
      </w:r>
    </w:p>
    <w:p>
      <w:r>
        <w:rPr>
          <w:rFonts w:ascii="Courier New" w:hAnsi="Courier New"/>
          <w:sz w:val="18"/>
        </w:rPr>
        <w:t>DATABASE FIELDS: Workday</w:t>
      </w:r>
    </w:p>
    <w:p>
      <w:r>
        <w:rPr>
          <w:rFonts w:ascii="Courier New" w:hAnsi="Courier New"/>
          <w:sz w:val="18"/>
        </w:rPr>
        <w:t>=======================================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Logo: https://cdn.brandfetch.io/workday.com/w/512/h/512/logo</w:t>
      </w:r>
    </w:p>
    <w:p>
      <w:r>
        <w:rPr>
          <w:rFonts w:ascii="Courier New" w:hAnsi="Courier New"/>
          <w:sz w:val="18"/>
        </w:rPr>
        <w:t>Nombre merchant: Workday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1: PAIN POINTS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Tittle_Pain Point_1: Invoice-Heavy Billing</w:t>
      </w:r>
    </w:p>
    <w:p>
      <w:r>
        <w:rPr>
          <w:rFonts w:ascii="Courier New" w:hAnsi="Courier New"/>
          <w:sz w:val="18"/>
        </w:rPr>
        <w:t>Tittle_Pain Point_2: No Payment Orchestration</w:t>
      </w:r>
    </w:p>
    <w:p>
      <w:r>
        <w:rPr>
          <w:rFonts w:ascii="Courier New" w:hAnsi="Courier New"/>
          <w:sz w:val="18"/>
        </w:rPr>
        <w:t>Tittle_Pain Point_3: Multi-Currency Complexity</w:t>
      </w:r>
    </w:p>
    <w:p>
      <w:r>
        <w:rPr>
          <w:rFonts w:ascii="Courier New" w:hAnsi="Courier New"/>
          <w:sz w:val="18"/>
        </w:rPr>
        <w:t>Tittle_Pain Point_4: Regional Collection Lag</w:t>
      </w:r>
    </w:p>
    <w:p>
      <w:r>
        <w:rPr>
          <w:rFonts w:ascii="Courier New" w:hAnsi="Courier New"/>
          <w:sz w:val="18"/>
        </w:rPr>
        <w:t>Tittle_Pain Point_5: DSO Optimization Gap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Desc_Pain Point_1: Workday's $9.55B revenue relies heavily on annual enterprise invoicing. With 11,000+ customers in 34 countries, collecting on high-value subscription contracts via traditional invoice/wire creates long payment cycles, especially in EMEA and APAC where local methods accelerate settlement.</w:t>
      </w:r>
    </w:p>
    <w:p>
      <w:r>
        <w:rPr>
          <w:rFonts w:ascii="Courier New" w:hAnsi="Courier New"/>
          <w:sz w:val="18"/>
        </w:rPr>
        <w:t>Desc_Pain Point_2: At $9.55B revenue with customers spanning 65%+ of the Fortune 500 and 40%+ of the FTSE100, Workday processes massive subscription billing volume without documented payment orchestration. No failover or smart routing exists to optimize collection rates across geographies.</w:t>
      </w:r>
    </w:p>
    <w:p>
      <w:r>
        <w:rPr>
          <w:rFonts w:ascii="Courier New" w:hAnsi="Courier New"/>
          <w:sz w:val="18"/>
        </w:rPr>
        <w:t>Desc_Pain Point_3: Workday serves 2,000+ customers in EMEA alone and operates in 34 countries. Billing in multiple currencies (USD, EUR, GBP, JPY) across enterprise contracts creates FX reconciliation complexity and settlement delays that a unified orchestration layer would eliminate.</w:t>
      </w:r>
    </w:p>
    <w:p>
      <w:r>
        <w:rPr>
          <w:rFonts w:ascii="Courier New" w:hAnsi="Courier New"/>
          <w:sz w:val="18"/>
        </w:rPr>
        <w:t>Desc_Pain Point_4: EMEA customers (40%+ FTSE100, 30%+ CAC40, 40%+ DAX40) pay via invoice and wire transfer. Collection timelines in Germany, France, and UK average 45-60 days. Local payment methods like SEPA DD would reduce DSO and accelerate cash flow significantly.</w:t>
      </w:r>
    </w:p>
    <w:p>
      <w:r>
        <w:rPr>
          <w:rFonts w:ascii="Courier New" w:hAnsi="Courier New"/>
          <w:sz w:val="18"/>
        </w:rPr>
        <w:t>Desc_Pain Point_5: On $9.55B revenue, even a 5-day DSO improvement equals $130M+ in accelerated cash flow. Offering SEPA DD, BACS DD, and ACH for enterprise subscription billing would systematically reduce collection cycles across all major markets.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1: PSP TOPOLOGY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PSP_1: Invoice / Wire Transfer (enterprise contracts)</w:t>
      </w:r>
    </w:p>
    <w:p>
      <w:r>
        <w:rPr>
          <w:rFonts w:ascii="Courier New" w:hAnsi="Courier New"/>
          <w:sz w:val="18"/>
        </w:rPr>
        <w:t>PSP_2: Credit Card (customer portal, confirmed)</w:t>
      </w:r>
    </w:p>
    <w:p>
      <w:r>
        <w:rPr>
          <w:rFonts w:ascii="Courier New" w:hAnsi="Courier New"/>
          <w:sz w:val="18"/>
        </w:rPr>
        <w:t>PSP_3: Transact Integrated Payments (Workday partner)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1: MISSING LOCAL METHODS (BLIND SPOTS)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Local_M_1: SEPA Direct Debit</w:t>
      </w:r>
    </w:p>
    <w:p>
      <w:r>
        <w:rPr>
          <w:rFonts w:ascii="Courier New" w:hAnsi="Courier New"/>
          <w:sz w:val="18"/>
        </w:rPr>
        <w:t>Local_M_2: BACS Direct Debit</w:t>
      </w:r>
    </w:p>
    <w:p>
      <w:r>
        <w:rPr>
          <w:rFonts w:ascii="Courier New" w:hAnsi="Courier New"/>
          <w:sz w:val="18"/>
        </w:rPr>
        <w:t>Local_M_3: ACH Direct Debit</w:t>
      </w:r>
    </w:p>
    <w:p>
      <w:r>
        <w:rPr>
          <w:rFonts w:ascii="Courier New" w:hAnsi="Courier New"/>
          <w:sz w:val="18"/>
        </w:rPr>
        <w:t>Local_M_4: Open Banking (UK/EU)</w:t>
      </w:r>
    </w:p>
    <w:p>
      <w:r>
        <w:rPr>
          <w:rFonts w:ascii="Courier New" w:hAnsi="Courier New"/>
          <w:sz w:val="18"/>
        </w:rPr>
        <w:t>Local_M_5: iDEAL</w:t>
      </w:r>
    </w:p>
    <w:p>
      <w:r>
        <w:rPr>
          <w:rFonts w:ascii="Courier New" w:hAnsi="Courier New"/>
          <w:sz w:val="18"/>
        </w:rPr>
        <w:t>Local_M_6: Bancontact</w:t>
      </w:r>
    </w:p>
    <w:p>
      <w:r>
        <w:rPr>
          <w:rFonts w:ascii="Courier New" w:hAnsi="Courier New"/>
          <w:sz w:val="18"/>
        </w:rPr>
        <w:t>Local_M_7: UPI</w:t>
      </w:r>
    </w:p>
    <w:p>
      <w:r>
        <w:rPr>
          <w:rFonts w:ascii="Courier New" w:hAnsi="Courier New"/>
          <w:sz w:val="18"/>
        </w:rPr>
        <w:t>Local_M_8: Konbini</w:t>
      </w:r>
    </w:p>
    <w:p>
      <w:r>
        <w:rPr>
          <w:rFonts w:ascii="Courier New" w:hAnsi="Courier New"/>
          <w:sz w:val="18"/>
        </w:rPr>
        <w:t>Local_M_9: Boleto</w:t>
      </w:r>
    </w:p>
    <w:p>
      <w:r>
        <w:rPr>
          <w:rFonts w:ascii="Courier New" w:hAnsi="Courier New"/>
          <w:sz w:val="18"/>
        </w:rPr>
        <w:t>Local_M_10: PIX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2: YUNO CAPABILITIES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Tittle_Yuno_Cap1: Smart Routing</w:t>
      </w:r>
    </w:p>
    <w:p>
      <w:r>
        <w:rPr>
          <w:rFonts w:ascii="Courier New" w:hAnsi="Courier New"/>
          <w:sz w:val="18"/>
        </w:rPr>
        <w:t>Tittle_Yuno_Cap2: Failover &amp; Retries</w:t>
      </w:r>
    </w:p>
    <w:p>
      <w:r>
        <w:rPr>
          <w:rFonts w:ascii="Courier New" w:hAnsi="Courier New"/>
          <w:sz w:val="18"/>
        </w:rPr>
        <w:t>Tittle_Yuno_Cap3: Local Payment Methods</w:t>
      </w:r>
    </w:p>
    <w:p>
      <w:r>
        <w:rPr>
          <w:rFonts w:ascii="Courier New" w:hAnsi="Courier New"/>
          <w:sz w:val="18"/>
        </w:rPr>
        <w:t>Tittle_Yuno_Cap4: Unified Orchestration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Desc_Yuno_Cap1: Route each enterprise subscription collection to the optimal acquirer by geography, currency, and payment method. On $9.55B revenue across 34 countries, even a 3% improvement in collection efficiency translates to $286M+ in accelerated revenue recognition per year.</w:t>
      </w:r>
    </w:p>
    <w:p>
      <w:r>
        <w:rPr>
          <w:rFonts w:ascii="Courier New" w:hAnsi="Courier New"/>
          <w:sz w:val="18"/>
        </w:rPr>
        <w:t>Desc_Yuno_Cap2: Automatic retry cascades across multiple acquirers protect Workday's high-value renewal cycle. When a credit card or direct debit collection fails, Yuno reroutes in milliseconds to a backup processor, recovering up to 50% of soft declines across the 11,000+ customer base.</w:t>
      </w:r>
    </w:p>
    <w:p>
      <w:r>
        <w:rPr>
          <w:rFonts w:ascii="Courier New" w:hAnsi="Courier New"/>
          <w:sz w:val="18"/>
        </w:rPr>
        <w:t>Desc_Yuno_Cap3: Unlock direct debit billing across Workday's 34-country footprint: SEPA DD for EU (2,000+ EMEA customers), BACS for UK (40%+ FTSE100), ACH for US (65%+ Fortune 500), UPI for India. One API, 1,000+ methods, reducing DSO by 15-30 days per market.</w:t>
      </w:r>
    </w:p>
    <w:p>
      <w:r>
        <w:rPr>
          <w:rFonts w:ascii="Courier New" w:hAnsi="Courier New"/>
          <w:sz w:val="18"/>
        </w:rPr>
        <w:t>Desc_Yuno_Cap4: One dashboard consolidating Workday's enterprise billing across all payment rails, geographies, and currencies. Real-time collection monitoring per region, centralized reconciliation of multi-currency invoices, and DSO analytics across the 11,000+ customer base.</w:t>
      </w:r>
    </w:p>
    <w:p>
      <w:r>
        <w:t>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Workday at a glance:</w:t>
      </w:r>
    </w:p>
    <w:p>
      <w:pPr>
        <w:pStyle w:val="ListBullet"/>
      </w:pPr>
      <w:r>
        <w:t>Enterprise cloud applications for finance and human resources</w:t>
      </w:r>
    </w:p>
    <w:p>
      <w:pPr>
        <w:pStyle w:val="ListBullet"/>
      </w:pPr>
      <w:r>
        <w:t>Revenue: $9.55B (fiscal 2026, 13.09% YoY growth); subscription revenue $2.36B in Q4 alone (+15.7% YoY)</w:t>
      </w:r>
    </w:p>
    <w:p>
      <w:pPr>
        <w:pStyle w:val="ListBullet"/>
      </w:pPr>
      <w:r>
        <w:t>Public company: NASDAQ: WDAY</w:t>
      </w:r>
    </w:p>
    <w:p>
      <w:pPr>
        <w:pStyle w:val="ListBullet"/>
      </w:pPr>
      <w:r>
        <w:t>11,000+ organizations worldwide; 65%+ of Fortune 500</w:t>
      </w:r>
    </w:p>
    <w:p>
      <w:pPr>
        <w:pStyle w:val="ListBullet"/>
      </w:pPr>
      <w:r>
        <w:t>20,400+ employees in 34 countries (as of January 2025)</w:t>
      </w:r>
    </w:p>
    <w:p>
      <w:pPr>
        <w:pStyle w:val="ListBullet"/>
      </w:pPr>
      <w:r>
        <w:t>Founded 2005 by Aneel Bhusri and Dave Duffield; headquartered in Pleasanton, CA</w:t>
      </w:r>
    </w:p>
    <w:p>
      <w:pPr>
        <w:pStyle w:val="ListBullet"/>
      </w:pPr>
      <w:r>
        <w:t>Non-GAAP operating income: $2.82B (29.6% margin, fiscal 2026)</w:t>
      </w:r>
    </w:p>
    <w:p>
      <w:pPr>
        <w:pStyle w:val="ListBullet"/>
      </w:pPr>
      <w:r>
        <w:t>Products: Workday HCM, Financial Management, Adaptive Planning, Spend Management, Payroll</w:t>
      </w:r>
    </w:p>
    <w:p>
      <w:r>
        <w:rPr>
          <w:b/>
        </w:rPr>
        <w:t>European presence (critical for payment orchestration):</w:t>
      </w:r>
    </w:p>
    <w:p>
      <w:pPr>
        <w:pStyle w:val="ListBullet"/>
      </w:pPr>
      <w:r>
        <w:t>2,000+ customers in EMEA</w:t>
      </w:r>
    </w:p>
    <w:p>
      <w:pPr>
        <w:pStyle w:val="ListBullet"/>
      </w:pPr>
      <w:r>
        <w:t>40%+ of FTSE100 (UK)</w:t>
      </w:r>
    </w:p>
    <w:p>
      <w:pPr>
        <w:pStyle w:val="ListBullet"/>
      </w:pPr>
      <w:r>
        <w:t>40%+ of DAX40 (Germany)</w:t>
      </w:r>
    </w:p>
    <w:p>
      <w:pPr>
        <w:pStyle w:val="ListBullet"/>
      </w:pPr>
      <w:r>
        <w:t>30%+ of CAC40 (France)</w:t>
      </w:r>
    </w:p>
    <w:p>
      <w:pPr>
        <w:pStyle w:val="ListBullet"/>
      </w:pPr>
      <w:r>
        <w:t>Offices in UK, Ireland, Germany, Spain, Belgium, Italy, France, Sweden, Poland, Switzerland</w:t>
      </w:r>
    </w:p>
    <w:p>
      <w:pPr>
        <w:pStyle w:val="ListBullet"/>
      </w:pPr>
      <w:r>
        <w:t>Notable European customers: Asda, Basic Fit, franprix, Glovo, Mazars, Telpark</w:t>
      </w:r>
    </w:p>
    <w:p>
      <w:r>
        <w:rPr>
          <w:b/>
        </w:rPr>
        <w:t>Asia-Pacific presence:</w:t>
      </w:r>
    </w:p>
    <w:p>
      <w:pPr>
        <w:pStyle w:val="ListBullet"/>
      </w:pPr>
      <w:r>
        <w:t>Offices in Australia, India, Japan, South Korea, Taiwan, Hong Kong, Malaysia, Singapore</w:t>
      </w:r>
    </w:p>
    <w:p>
      <w:pPr>
        <w:pStyle w:val="ListBullet"/>
      </w:pPr>
      <w:r>
        <w:t>Growing enterprise adoption across APAC</w:t>
      </w:r>
    </w:p>
    <w:p>
      <w:r>
        <w:rPr>
          <w:b/>
        </w:rPr>
        <w:t>Americas presence:</w:t>
      </w:r>
    </w:p>
    <w:p>
      <w:pPr>
        <w:pStyle w:val="ListBullet"/>
      </w:pPr>
      <w:r>
        <w:t>Latin America regional office in Costa Rica</w:t>
      </w:r>
    </w:p>
    <w:p>
      <w:pPr>
        <w:pStyle w:val="ListBullet"/>
      </w:pPr>
      <w:r>
        <w:t>Growing presence in Central America</w:t>
      </w:r>
    </w:p>
    <w:p>
      <w:r>
        <w:rPr>
          <w:b/>
        </w:rPr>
        <w:t>Confirmed PSPs:</w:t>
      </w:r>
    </w:p>
    <w:p>
      <w:pPr>
        <w:pStyle w:val="ListBullet"/>
      </w:pPr>
      <w:r>
        <w:t>Invoice/wire transfer for enterprise contracts (primary billing method)</w:t>
      </w:r>
    </w:p>
    <w:p>
      <w:pPr>
        <w:pStyle w:val="ListBullet"/>
      </w:pPr>
      <w:r>
        <w:t>Credit card payments via Customer Portal</w:t>
      </w:r>
    </w:p>
    <w:p>
      <w:pPr>
        <w:pStyle w:val="ListBullet"/>
      </w:pPr>
      <w:r>
        <w:t>Transact Integrated Payments (certified Workday Cloud Connect Partner)</w:t>
      </w:r>
    </w:p>
    <w:p>
      <w:pPr>
        <w:pStyle w:val="ListBullet"/>
      </w:pPr>
      <w:r>
        <w:t>Makse Group Workday Payments integration on Stripe App Marketplace</w:t>
      </w:r>
    </w:p>
    <w:p>
      <w:pPr>
        <w:pStyle w:val="ListBullet"/>
      </w:pPr>
      <w:r>
        <w:t>No payment orchestrator detected</w:t>
      </w:r>
    </w:p>
    <w:p>
      <w:r>
        <w:rPr>
          <w:b/>
        </w:rPr>
        <w:t>Top 5 Markets Gap Analysis:</w:t>
      </w:r>
    </w:p>
    <w:p>
      <w:r>
        <w:t>MARKET 1: United States (primary market, 65%+ Fortune 500)</w:t>
      </w:r>
    </w:p>
    <w:p>
      <w:r>
        <w:t>Currently offer: Invoice/wire, credit card (portal)</w:t>
      </w:r>
    </w:p>
    <w:p>
      <w:r>
        <w:t>Missing: ACH Direct Debit (automated recurring)</w:t>
      </w:r>
    </w:p>
    <w:p>
      <w:r>
        <w:t>Fortune 500 procurement teams prefer automated ACH for recurring SaaS billing over manual wire transfer.</w:t>
      </w:r>
    </w:p>
    <w:p>
      <w:r>
        <w:t>MARKET 2: United Kingdom (40%+ FTSE100)</w:t>
      </w:r>
    </w:p>
    <w:p>
      <w:r>
        <w:t>Currently offer: Invoice/wire</w:t>
      </w:r>
    </w:p>
    <w:p>
      <w:r>
        <w:t>Missing: BACS Direct Debit, Open Banking, GBP automated collection</w:t>
      </w:r>
    </w:p>
    <w:p>
      <w:r>
        <w:t>BACS DD is the standard for UK enterprise subscriptions. Manual wire creates 45-60 day DSO.</w:t>
      </w:r>
    </w:p>
    <w:p>
      <w:r>
        <w:t>MARKET 3: Germany (40%+ DAX40)</w:t>
      </w:r>
    </w:p>
    <w:p>
      <w:r>
        <w:t>Currently offer: Invoice/wire</w:t>
      </w:r>
    </w:p>
    <w:p>
      <w:r>
        <w:t>Missing: SEPA Direct Debit, EUR automated collection</w:t>
      </w:r>
    </w:p>
    <w:p>
      <w:r>
        <w:t>SEPA DD would reduce collection cycles from 45-60 days to 3-5 days for German enterprise accounts.</w:t>
      </w:r>
    </w:p>
    <w:p>
      <w:r>
        <w:t>MARKET 4: France (30%+ CAC40)</w:t>
      </w:r>
    </w:p>
    <w:p>
      <w:r>
        <w:t>Currently offer: Invoice/wire</w:t>
      </w:r>
    </w:p>
    <w:p>
      <w:r>
        <w:t>Missing: SEPA Direct Debit, Carte Bancaire, EUR automated collection</w:t>
      </w:r>
    </w:p>
    <w:p>
      <w:r>
        <w:t>French enterprise procurement expects SEPA DD for recurring SaaS. Manual invoicing creates unnecessary delays.</w:t>
      </w:r>
    </w:p>
    <w:p>
      <w:r>
        <w:t>MARKET 5: Japan / APAC</w:t>
      </w:r>
    </w:p>
    <w:p>
      <w:r>
        <w:t>Currently offer: Invoice/wire</w:t>
      </w:r>
    </w:p>
    <w:p>
      <w:r>
        <w:t>Missing: Bank transfer automation (furikomi), Konbini, JPY billing optimization</w:t>
      </w:r>
    </w:p>
    <w:p>
      <w:r>
        <w:t>Japanese enterprise payment cycles average 60-90 days. Automated local collection would dramatically reduce DSO.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$9.55B revenue at scale</w:t>
      </w:r>
      <w:r>
        <w:t xml:space="preserve"> | Even marginal improvements in collection efficiency = hundreds of millions in accelerated cash flow.</w:t>
      </w:r>
    </w:p>
    <w:p>
      <w:r>
        <w:t xml:space="preserve">2. </w:t>
      </w:r>
      <w:r>
        <w:rPr>
          <w:b/>
        </w:rPr>
        <w:t>34 countries, 11,000+ customers</w:t>
      </w:r>
      <w:r>
        <w:t xml:space="preserve"> | Enterprise billing across this footprint without payment orchestration creates systematic inefficiency.</w:t>
      </w:r>
    </w:p>
    <w:p>
      <w:r>
        <w:t xml:space="preserve">3. </w:t>
      </w:r>
      <w:r>
        <w:rPr>
          <w:b/>
        </w:rPr>
        <w:t>EMEA = 2,000+ customers</w:t>
      </w:r>
      <w:r>
        <w:t xml:space="preserve"> | SEPA DD and BACS DD adoption would reduce DSO by 15-30 days across the largest international market.</w:t>
      </w:r>
    </w:p>
    <w:p>
      <w:r>
        <w:t xml:space="preserve">4. </w:t>
      </w:r>
      <w:r>
        <w:rPr>
          <w:b/>
        </w:rPr>
        <w:t>Fortune 500 + FTSE100 + DAX40</w:t>
      </w:r>
      <w:r>
        <w:t xml:space="preserve"> | Workday's customers are the world's largest enterprises. They expect automated, localized payment collection.</w:t>
      </w:r>
    </w:p>
    <w:p>
      <w:r>
        <w:t xml:space="preserve">5. </w:t>
      </w:r>
      <w:r>
        <w:rPr>
          <w:b/>
        </w:rPr>
        <w:t>Non-GAAP margin expansion</w:t>
      </w:r>
      <w:r>
        <w:t xml:space="preserve"> | 29.6% operating margin could expand further by reducing collection costs and accelerating cash flow.</w:t>
      </w:r>
    </w:p>
    <w:p>
      <w:r>
        <w:t xml:space="preserve">6. </w:t>
      </w:r>
      <w:r>
        <w:rPr>
          <w:b/>
        </w:rPr>
        <w:t>Competitive pressure</w:t>
      </w:r>
      <w:r>
        <w:t xml:space="preserve"> | SAP, Oracle, and ServiceNow offer localized billing with SEPA DD and local payment methods across EMEA.</w:t>
      </w:r>
    </w:p>
    <w:p>
      <w:r>
        <w:rPr>
          <w:b/>
        </w:rPr>
        <w:t>Sources:</w:t>
      </w:r>
    </w:p>
    <w:p>
      <w:pPr>
        <w:pStyle w:val="ListBullet"/>
      </w:pPr>
      <w:r>
        <w:t>[Workday FY2026 Q4 Results](https://investor.workday.com/news-and-events/press-releases/news-details/2026/Workday-Announces-Fiscal-2026-Fourth-Quarter-and-Full-Year-Financial-Results/default.aspx)</w:t>
      </w:r>
    </w:p>
    <w:p>
      <w:pPr>
        <w:pStyle w:val="ListBullet"/>
      </w:pPr>
      <w:r>
        <w:t>[Workday FY2025 Q4 Results](https://newsroom.workday.com/2025-02-25-Workday-Announces-Fiscal-2025-Fourth-Quarter-and-Full-Year-Financial-Results)</w:t>
      </w:r>
    </w:p>
    <w:p>
      <w:pPr>
        <w:pStyle w:val="ListBullet"/>
      </w:pPr>
      <w:r>
        <w:t>[Workday Revenue (MacroTrends)](https://www.macrotrends.net/stocks/charts/WDAY/workday/revenue/)</w:t>
      </w:r>
    </w:p>
    <w:p>
      <w:pPr>
        <w:pStyle w:val="ListBullet"/>
      </w:pPr>
      <w:r>
        <w:t>[Workday Revenue (StockAnalysis)](https://stockanalysis.com/stocks/wday/revenue/)</w:t>
      </w:r>
    </w:p>
    <w:p>
      <w:pPr>
        <w:pStyle w:val="ListBullet"/>
      </w:pPr>
      <w:r>
        <w:t>[Workday Statistics (Expanded Ramblings)](https://expandedramblings.com/index.php/workday-statistics-and-facts/)</w:t>
      </w:r>
    </w:p>
    <w:p>
      <w:pPr>
        <w:pStyle w:val="ListBullet"/>
      </w:pPr>
      <w:r>
        <w:t>[Workday Company Overview](https://newsroom.workday.com/company-overview)</w:t>
      </w:r>
    </w:p>
    <w:p>
      <w:pPr>
        <w:pStyle w:val="ListBullet"/>
      </w:pPr>
      <w:r>
        <w:t>[Workday 2,000+ EMEA Customers](https://erp.today/workday-surpasses-2000-customers-in-europe-and-rising/)</w:t>
      </w:r>
    </w:p>
    <w:p>
      <w:pPr>
        <w:pStyle w:val="ListBullet"/>
      </w:pPr>
      <w:r>
        <w:t>[Workday Contact / Offices](https://www.workday.com/en-us/company/about-workday/contact-us.html)</w:t>
      </w:r>
    </w:p>
    <w:p>
      <w:pPr>
        <w:pStyle w:val="ListBullet"/>
      </w:pPr>
      <w:r>
        <w:t>[Workday Wikipedia](https://en.wikipedia.org/wiki/Workday,_Inc.)</w:t>
      </w:r>
    </w:p>
    <w:p>
      <w:pPr>
        <w:pStyle w:val="ListBullet"/>
      </w:pPr>
      <w:r>
        <w:t>[Workday Customer Portal Payments](https://marketplace.workday.com/en-US/apps/483883/customer-portal-payments)</w:t>
      </w:r>
    </w:p>
    <w:p>
      <w:pPr>
        <w:pStyle w:val="ListBullet"/>
      </w:pPr>
      <w:r>
        <w:t>[Transact Integrated Payments for Workday](https://marketplace.workday.com/en-US/apps/414743/transact-integrated-payments/overview)</w:t>
      </w:r>
    </w:p>
    <w:p>
      <w:pPr>
        <w:pStyle w:val="ListBullet"/>
      </w:pPr>
      <w:r>
        <w:t>[Brandfetch: Workday Logo](https://brandfetch.com/workday.com)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