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i w:val="0"/>
          <w:color w:val="5B4CFF"/>
          <w:sz w:val="32"/>
        </w:rPr>
        <w:t>1PASSWORD | Stripe Sessions Research (SS Database Format)</w:t>
      </w:r>
    </w:p>
    <w:p>
      <w:pPr>
        <w:spacing w:after="240"/>
      </w:pPr>
      <w:r>
        <w:rPr>
          <w:rFonts w:ascii="Calibri" w:hAnsi="Calibri"/>
          <w:b w:val="0"/>
          <w:i/>
          <w:color w:val="999999"/>
          <w:sz w:val="20"/>
        </w:rPr>
        <w:t>Generated: 2026-04-21</w:t>
      </w:r>
    </w:p>
    <w:p>
      <w:pPr>
        <w:spacing w:before="80" w:after="80"/>
      </w:pPr>
      <w:r>
        <w:rPr>
          <w:rFonts w:ascii="Calibri" w:hAnsi="Calibri"/>
          <w:b/>
          <w:i w:val="0"/>
          <w:sz w:val="20"/>
        </w:rPr>
        <w:t>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alibri" w:hAnsi="Calibri"/>
          <w:b/>
          <w:i w:val="0"/>
          <w:color w:val="5B4CFF"/>
          <w:sz w:val="28"/>
        </w:rPr>
        <w:t>DATABASE FIELDS: 1Password</w:t>
      </w:r>
    </w:p>
    <w:p>
      <w:pPr>
        <w:spacing w:before="80" w:after="80"/>
      </w:pPr>
      <w:r>
        <w:rPr>
          <w:rFonts w:ascii="Calibri" w:hAnsi="Calibri"/>
          <w:b/>
          <w:i w:val="0"/>
          <w:sz w:val="20"/>
        </w:rPr>
        <w:t>═══════════════════════════════════════</w:t>
      </w:r>
    </w:p>
    <w:p/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Logo: </w:t>
      </w:r>
      <w:r>
        <w:rPr>
          <w:rFonts w:ascii="Calibri" w:hAnsi="Calibri"/>
          <w:b w:val="0"/>
          <w:i w:val="0"/>
          <w:sz w:val="20"/>
        </w:rPr>
        <w:t>https://upload.wikimedia.org/wikipedia/commons/d/d3/1Password_wordmark_blue_2023.svg</w:t>
      </w:r>
      <w:r>
        <w:rPr>
          <w:rFonts w:ascii="Calibri" w:hAnsi="Calibri"/>
          <w:b w:val="0"/>
          <w:i/>
          <w:color w:val="999999"/>
          <w:sz w:val="16"/>
        </w:rPr>
        <w:t xml:space="preserve">  [84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Nombre merchant: </w:t>
      </w:r>
      <w:r>
        <w:rPr>
          <w:rFonts w:ascii="Calibri" w:hAnsi="Calibri"/>
          <w:b w:val="0"/>
          <w:i w:val="0"/>
          <w:sz w:val="20"/>
        </w:rPr>
        <w:t>1Password</w:t>
      </w:r>
      <w:r>
        <w:rPr>
          <w:rFonts w:ascii="Calibri" w:hAnsi="Calibri"/>
          <w:b w:val="0"/>
          <w:i/>
          <w:color w:val="999999"/>
          <w:sz w:val="16"/>
        </w:rPr>
        <w:t xml:space="preserve">  [9 chars]</w:t>
      </w:r>
    </w:p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1: PAIN POINTS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Point_1: </w:t>
      </w:r>
      <w:r>
        <w:rPr>
          <w:rFonts w:ascii="Calibri" w:hAnsi="Calibri"/>
          <w:b w:val="0"/>
          <w:i w:val="0"/>
          <w:sz w:val="20"/>
        </w:rPr>
        <w:t>Single PSP Dependency</w:t>
      </w:r>
      <w:r>
        <w:rPr>
          <w:rFonts w:ascii="Calibri" w:hAnsi="Calibri"/>
          <w:b w:val="0"/>
          <w:i/>
          <w:color w:val="999999"/>
          <w:sz w:val="16"/>
        </w:rPr>
        <w:t xml:space="preserve">  [21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Point_2: </w:t>
      </w:r>
      <w:r>
        <w:rPr>
          <w:rFonts w:ascii="Calibri" w:hAnsi="Calibri"/>
          <w:b w:val="0"/>
          <w:i w:val="0"/>
          <w:sz w:val="20"/>
        </w:rPr>
        <w:t>USD-Only Billing</w:t>
      </w:r>
      <w:r>
        <w:rPr>
          <w:rFonts w:ascii="Calibri" w:hAnsi="Calibri"/>
          <w:b w:val="0"/>
          <w:i/>
          <w:color w:val="999999"/>
          <w:sz w:val="16"/>
        </w:rPr>
        <w:t xml:space="preserve">  [16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Point_3: </w:t>
      </w:r>
      <w:r>
        <w:rPr>
          <w:rFonts w:ascii="Calibri" w:hAnsi="Calibri"/>
          <w:b w:val="0"/>
          <w:i w:val="0"/>
          <w:sz w:val="20"/>
        </w:rPr>
        <w:t>Limited APM Coverage</w:t>
      </w:r>
      <w:r>
        <w:rPr>
          <w:rFonts w:ascii="Calibri" w:hAnsi="Calibri"/>
          <w:b w:val="0"/>
          <w:i/>
          <w:color w:val="999999"/>
          <w:sz w:val="16"/>
        </w:rPr>
        <w:t xml:space="preserve">  [20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Point_4: </w:t>
      </w:r>
      <w:r>
        <w:rPr>
          <w:rFonts w:ascii="Calibri" w:hAnsi="Calibri"/>
          <w:b w:val="0"/>
          <w:i w:val="0"/>
          <w:sz w:val="20"/>
        </w:rPr>
        <w:t>Cross-Border FX Fees</w:t>
      </w:r>
      <w:r>
        <w:rPr>
          <w:rFonts w:ascii="Calibri" w:hAnsi="Calibri"/>
          <w:b w:val="0"/>
          <w:i/>
          <w:color w:val="999999"/>
          <w:sz w:val="16"/>
        </w:rPr>
        <w:t xml:space="preserve">  [20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Point_5: </w:t>
      </w:r>
      <w:r>
        <w:rPr>
          <w:rFonts w:ascii="Calibri" w:hAnsi="Calibri"/>
          <w:b w:val="0"/>
          <w:i w:val="0"/>
          <w:sz w:val="20"/>
        </w:rPr>
        <w:t>Renewal Churn Risk</w:t>
      </w:r>
      <w:r>
        <w:rPr>
          <w:rFonts w:ascii="Calibri" w:hAnsi="Calibri"/>
          <w:b w:val="0"/>
          <w:i/>
          <w:color w:val="999999"/>
          <w:sz w:val="16"/>
        </w:rPr>
        <w:t xml:space="preserve">  [18 chars]</w:t>
      </w:r>
    </w:p>
    <w:p/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Point_1: </w:t>
      </w:r>
      <w:r>
        <w:rPr>
          <w:rFonts w:ascii="Calibri" w:hAnsi="Calibri"/>
          <w:b w:val="0"/>
          <w:i w:val="0"/>
          <w:sz w:val="20"/>
        </w:rPr>
        <w:t>Stripe is the sole processor for 1M+ subscriptions across consumer and business segments. Zero acquirer redundancy means every Stripe outage blocks all new sign-ups, upgrades, and renewals globally.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[198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Point_2: </w:t>
      </w:r>
      <w:r>
        <w:rPr>
          <w:rFonts w:ascii="Calibri" w:hAnsi="Calibri"/>
          <w:b w:val="0"/>
          <w:i w:val="0"/>
          <w:sz w:val="20"/>
        </w:rPr>
        <w:t>All prices charged in USD regardless of customer location. European, Asian, and LATAM customers absorb FX markups from their banks, inflating the effective price and increasing price sensitivity.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[195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Point_3: </w:t>
      </w:r>
      <w:r>
        <w:rPr>
          <w:rFonts w:ascii="Calibri" w:hAnsi="Calibri"/>
          <w:b w:val="0"/>
          <w:i w:val="0"/>
          <w:sz w:val="20"/>
        </w:rPr>
        <w:t>Only credit cards and US ACH accepted. No SEPA DD for Europe, no Pix for Brazil, no UPI for India, no BLIK for Poland. 180,000+ business customers worldwide limited to card-only checkout.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[187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Point_4: </w:t>
      </w:r>
      <w:r>
        <w:rPr>
          <w:rFonts w:ascii="Calibri" w:hAnsi="Calibri"/>
          <w:b w:val="0"/>
          <w:i w:val="0"/>
          <w:sz w:val="20"/>
        </w:rPr>
        <w:t>Canadian-domiciled company billing in USD means every non-US customer pays a foreign transaction fee (1.5-3%). With millions of global subscribers, this hidden cost compounds churn pressure.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[190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Point_5: </w:t>
      </w:r>
      <w:r>
        <w:rPr>
          <w:rFonts w:ascii="Calibri" w:hAnsi="Calibri"/>
          <w:b w:val="0"/>
          <w:i w:val="0"/>
          <w:sz w:val="20"/>
        </w:rPr>
        <w:t>$400M+ ARR from recurring subscriptions. Card expiration, issuer declines, and failed renewals erode revenue monthly. Stripe's card updater helps, but no multi-acquirer retry path exists for hard failures.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[205 chars]</w:t>
      </w:r>
    </w:p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1: PSP TOPOLOGY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Field</w:t>
            </w:r>
          </w:p>
        </w:tc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Stripe (sole processor)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PSP_2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Apple App Store (iOS)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Google Play (Android)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1: MISSING LOCAL METHODS (BLIND SPOTS)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Field</w:t>
            </w:r>
          </w:p>
        </w:tc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SEPA Direct Debit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Local_M_2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Pix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UPI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Local_M_4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BACS Direct Debit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BLIK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Local_M_6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iDEAL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Boleto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Local_M_8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Konbini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Bancontact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Local_M_10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OXXO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2: YUNO CAPABILITIES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Tittle_Yuno_Cap1: </w:t>
      </w:r>
      <w:r>
        <w:rPr>
          <w:rFonts w:ascii="Calibri" w:hAnsi="Calibri"/>
          <w:b w:val="0"/>
          <w:i w:val="0"/>
          <w:sz w:val="20"/>
        </w:rPr>
        <w:t>Smart Routing</w:t>
      </w:r>
      <w:r>
        <w:rPr>
          <w:rFonts w:ascii="Calibri" w:hAnsi="Calibri"/>
          <w:b w:val="0"/>
          <w:i/>
          <w:color w:val="999999"/>
          <w:sz w:val="16"/>
        </w:rPr>
        <w:t xml:space="preserve">  [13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Tittle_Yuno_Cap2: </w:t>
      </w:r>
      <w:r>
        <w:rPr>
          <w:rFonts w:ascii="Calibri" w:hAnsi="Calibri"/>
          <w:b w:val="0"/>
          <w:i w:val="0"/>
          <w:sz w:val="20"/>
        </w:rPr>
        <w:t>Failover &amp; Retries</w:t>
      </w:r>
      <w:r>
        <w:rPr>
          <w:rFonts w:ascii="Calibri" w:hAnsi="Calibri"/>
          <w:b w:val="0"/>
          <w:i/>
          <w:color w:val="999999"/>
          <w:sz w:val="16"/>
        </w:rPr>
        <w:t xml:space="preserve">  [18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Tittle_Yuno_Cap3: </w:t>
      </w:r>
      <w:r>
        <w:rPr>
          <w:rFonts w:ascii="Calibri" w:hAnsi="Calibri"/>
          <w:b w:val="0"/>
          <w:i w:val="0"/>
          <w:sz w:val="20"/>
        </w:rPr>
        <w:t>Local Payment Methods</w:t>
      </w:r>
      <w:r>
        <w:rPr>
          <w:rFonts w:ascii="Calibri" w:hAnsi="Calibri"/>
          <w:b w:val="0"/>
          <w:i/>
          <w:color w:val="999999"/>
          <w:sz w:val="16"/>
        </w:rPr>
        <w:t xml:space="preserve">  [21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Tittle_Yuno_Cap4: </w:t>
      </w:r>
      <w:r>
        <w:rPr>
          <w:rFonts w:ascii="Calibri" w:hAnsi="Calibri"/>
          <w:b w:val="0"/>
          <w:i w:val="0"/>
          <w:sz w:val="20"/>
        </w:rPr>
        <w:t>Unified Orchestration</w:t>
      </w:r>
      <w:r>
        <w:rPr>
          <w:rFonts w:ascii="Calibri" w:hAnsi="Calibri"/>
          <w:b w:val="0"/>
          <w:i/>
          <w:color w:val="999999"/>
          <w:sz w:val="16"/>
        </w:rPr>
        <w:t xml:space="preserve">  [21 chars]</w:t>
      </w:r>
    </w:p>
    <w:p/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Desc_Yuno_Cap1: </w:t>
      </w:r>
      <w:r>
        <w:rPr>
          <w:rFonts w:ascii="Calibri" w:hAnsi="Calibri"/>
          <w:b w:val="0"/>
          <w:i w:val="0"/>
          <w:sz w:val="20"/>
        </w:rPr>
        <w:t>Route each subscription charge to the highest-performing acquirer by card BIN, issuer, and country. With $400M+ ARR from 1M+ subscriptions spanning consumers and enterprises globally, even a 3% auth uplift recovers $12M+ in annual revenue without adding a single new customer.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[276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Desc_Yuno_Cap2: </w:t>
      </w:r>
      <w:r>
        <w:rPr>
          <w:rFonts w:ascii="Calibri" w:hAnsi="Calibri"/>
          <w:b w:val="0"/>
          <w:i w:val="0"/>
          <w:sz w:val="20"/>
        </w:rPr>
        <w:t>Automatic cascade removes 1Password's sole Stripe dependency. When Stripe declines a renewal, Yuno reroutes to the next best acquirer in milliseconds, recovering failed transactions with zero friction. Up to 50% recovery on soft declines across 1M+ active subscriptions.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[270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Desc_Yuno_Cap3: </w:t>
      </w:r>
      <w:r>
        <w:rPr>
          <w:rFonts w:ascii="Calibri" w:hAnsi="Calibri"/>
          <w:b w:val="0"/>
          <w:i w:val="0"/>
          <w:sz w:val="20"/>
        </w:rPr>
        <w:t>Activates the APMs 1Password's global customer base needs: SEPA DD across Europe, BACS DD in the UK, Pix in Brazil, UPI in India, iDEAL in Netherlands, Konbini in Japan, BLIK in Poland. One API, 1,000+ payment methods. No engineering sprints per market.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[253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Desc_Yuno_Cap4: </w:t>
      </w:r>
      <w:r>
        <w:rPr>
          <w:rFonts w:ascii="Calibri" w:hAnsi="Calibri"/>
          <w:b w:val="0"/>
          <w:i w:val="0"/>
          <w:sz w:val="20"/>
        </w:rPr>
        <w:t>One dashboard consolidating Stripe card billing, ACH, and app store channels into a unified view. Real-time approval rate monitoring across all markets, centralized reconciliation, millisecond anomaly detection. Full visibility ahead of a potential 2026/2027 IPO.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[263 chars]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i w:val="0"/>
          <w:color w:val="5B4CFF"/>
          <w:sz w:val="28"/>
        </w:rPr>
        <w:t>RESEARCH BACKING | Key Facts for the Meeting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40"/>
      </w:pPr>
      <w:r>
        <w:rPr>
          <w:rFonts w:ascii="Calibri" w:hAnsi="Calibri"/>
          <w:b/>
          <w:i w:val="0"/>
          <w:sz w:val="22"/>
        </w:rPr>
        <w:t>1Password at a glance: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Password management and identity security platform, founded 2005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HQ: Toronto, Canada. ~2,900 employees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Revenue: $400M+ ARR (October 2025), up from $331M in 2024, $250M in 2023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Valuation: $6.8B (last round). Raised ~$950M total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180,000+ business customers, including nearly 1/3 of Fortune 100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1M+ total subscriptions (consumer + business)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1.3B+ human and machine credentials secured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CEO: David Faugno. Possible IPO in 2026 or 2027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75%+ of revenue from B2B segment. 70% CAGR in $100K+ ARR customers over 3 years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Gross retention above 90%, free cash flow positive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Confirmed PSPs: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Stripe: sole payment processor (confirmed via official Stripe partnership announcement, Nov 2024)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Stripe Billing: subscription management for 1M+ subscriptions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Stripe Radar: fraud prevention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Card Account Updater + Network Tokenization: churn reduction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Apple App Store: iOS in-app purchases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Google Play: Android in-app purchases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No payment orchestrator detected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No secondary acquirer identified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Accepted payment methods: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Credit/debit cards: Visa, Mastercard, Amex, Discover, Diners Club, UnionPay, JCB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ACH Direct Debit (US bank accounts only)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1Password Gift Cards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All prices in USD only (no local currency billing)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Canadian domicile means FX fees for all non-Canadian customers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Top 5 Markets Gap Analysis: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1: United States (core market, ~60% of revenue estimated)</w:t>
      </w:r>
    </w:p>
    <w:p>
      <w:r>
        <w:rPr>
          <w:rFonts w:ascii="Calibri" w:hAnsi="Calibri"/>
          <w:b w:val="0"/>
          <w:i w:val="0"/>
          <w:sz w:val="20"/>
        </w:rPr>
        <w:t xml:space="preserve">  Accepted: Visa/MC/Amex/Discover, ACH Direct Debit</w:t>
      </w:r>
    </w:p>
    <w:p>
      <w:r>
        <w:rPr>
          <w:rFonts w:ascii="Calibri" w:hAnsi="Calibri"/>
          <w:b w:val="0"/>
          <w:i w:val="0"/>
          <w:sz w:val="20"/>
        </w:rPr>
        <w:t xml:space="preserve">  Missing: Cash App Pay, Venmo</w:t>
      </w:r>
    </w:p>
    <w:p>
      <w:r>
        <w:rPr>
          <w:rFonts w:ascii="Calibri" w:hAnsi="Calibri"/>
          <w:b w:val="0"/>
          <w:i w:val="0"/>
          <w:sz w:val="20"/>
        </w:rPr>
        <w:t xml:space="preserve">  Note: Well served. ACH for enterprise billing is a strong plus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2: United Kingdom (major enterprise market)</w:t>
      </w:r>
    </w:p>
    <w:p>
      <w:r>
        <w:rPr>
          <w:rFonts w:ascii="Calibri" w:hAnsi="Calibri"/>
          <w:b w:val="0"/>
          <w:i w:val="0"/>
          <w:sz w:val="20"/>
        </w:rPr>
        <w:t xml:space="preserve">  Accepted: Visa/MC/Amex, JCB (USD only)</w:t>
      </w:r>
    </w:p>
    <w:p>
      <w:r>
        <w:rPr>
          <w:rFonts w:ascii="Calibri" w:hAnsi="Calibri"/>
          <w:b w:val="0"/>
          <w:i w:val="0"/>
          <w:sz w:val="20"/>
        </w:rPr>
        <w:t xml:space="preserve">  Missing: BACS Direct Debit, Open Banking, GBP pricing</w:t>
      </w:r>
    </w:p>
    <w:p>
      <w:r>
        <w:rPr>
          <w:rFonts w:ascii="Calibri" w:hAnsi="Calibri"/>
          <w:b w:val="0"/>
          <w:i w:val="0"/>
          <w:sz w:val="20"/>
        </w:rPr>
        <w:t xml:space="preserve">  Note: UK enterprises expect Direct Debit and local currency billing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3: Germany/EU (major enterprise market)</w:t>
      </w:r>
    </w:p>
    <w:p>
      <w:r>
        <w:rPr>
          <w:rFonts w:ascii="Calibri" w:hAnsi="Calibri"/>
          <w:b w:val="0"/>
          <w:i w:val="0"/>
          <w:sz w:val="20"/>
        </w:rPr>
        <w:t xml:space="preserve">  Accepted: Visa/MC/Amex (USD only)</w:t>
      </w:r>
    </w:p>
    <w:p>
      <w:r>
        <w:rPr>
          <w:rFonts w:ascii="Calibri" w:hAnsi="Calibri"/>
          <w:b w:val="0"/>
          <w:i w:val="0"/>
          <w:sz w:val="20"/>
        </w:rPr>
        <w:t xml:space="preserve">  Missing: SEPA Direct Debit, Klarna, iDEAL (NL), EUR pricing</w:t>
      </w:r>
    </w:p>
    <w:p>
      <w:r>
        <w:rPr>
          <w:rFonts w:ascii="Calibri" w:hAnsi="Calibri"/>
          <w:b w:val="0"/>
          <w:i w:val="0"/>
          <w:sz w:val="20"/>
        </w:rPr>
        <w:t xml:space="preserve">  Note: 35% card penetration in Germany. SEPA DD is the B2B standard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4: Japan (significant tech market)</w:t>
      </w:r>
    </w:p>
    <w:p>
      <w:r>
        <w:rPr>
          <w:rFonts w:ascii="Calibri" w:hAnsi="Calibri"/>
          <w:b w:val="0"/>
          <w:i w:val="0"/>
          <w:sz w:val="20"/>
        </w:rPr>
        <w:t xml:space="preserve">  Accepted: Visa/MC/JCB (USD only)</w:t>
      </w:r>
    </w:p>
    <w:p>
      <w:r>
        <w:rPr>
          <w:rFonts w:ascii="Calibri" w:hAnsi="Calibri"/>
          <w:b w:val="0"/>
          <w:i w:val="0"/>
          <w:sz w:val="20"/>
        </w:rPr>
        <w:t xml:space="preserve">  Missing: Konbini, PayPay, JPY pricing</w:t>
      </w:r>
    </w:p>
    <w:p>
      <w:r>
        <w:rPr>
          <w:rFonts w:ascii="Calibri" w:hAnsi="Calibri"/>
          <w:b w:val="0"/>
          <w:i w:val="0"/>
          <w:sz w:val="20"/>
        </w:rPr>
        <w:t xml:space="preserve">  Note: Konbini payments are essential for Japanese consumers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5: Brazil (growing market)</w:t>
      </w:r>
    </w:p>
    <w:p>
      <w:r>
        <w:rPr>
          <w:rFonts w:ascii="Calibri" w:hAnsi="Calibri"/>
          <w:b w:val="0"/>
          <w:i w:val="0"/>
          <w:sz w:val="20"/>
        </w:rPr>
        <w:t xml:space="preserve">  Accepted: Visa/MC (USD cross-border)</w:t>
      </w:r>
    </w:p>
    <w:p>
      <w:r>
        <w:rPr>
          <w:rFonts w:ascii="Calibri" w:hAnsi="Calibri"/>
          <w:b w:val="0"/>
          <w:i w:val="0"/>
          <w:sz w:val="20"/>
        </w:rPr>
        <w:t xml:space="preserve">  Missing: Pix, Boleto, BRL pricing, installments</w:t>
      </w:r>
    </w:p>
    <w:p>
      <w:r>
        <w:rPr>
          <w:rFonts w:ascii="Calibri" w:hAnsi="Calibri"/>
          <w:b w:val="0"/>
          <w:i w:val="0"/>
          <w:sz w:val="20"/>
        </w:rPr>
        <w:t xml:space="preserve">  Note: Pix handles 70%+ of digital payments. No local currency = significant barrier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Key meeting angles: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IPO readiness | Possible 2026/2027 IPO. Payment infrastructure resilience will face underwriter and analyst scrutiny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1M+ subscription volume | Massive recurring billing volume with zero acquirer redundancy. Single point of failure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USD-only creates hidden churn | Every non-US subscriber pays bank FX fees. Local currency + local APMs reduce effective price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Enterprise segment is 75% of revenue | B2B customers expect SEPA DD, BACS DD, and wire for large contracts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Stripe reciprocal relationship | Stripe uses 1Password as its password manager. Strong vendor relationship but breeds complacency on diversification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Competitive pressure | Bitwarden, Dashlane, LastPass all expanding globally. Local payment options become a differentiator in price-sensitive markets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Sources: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Stripe: 1Password Chooses Stripe Billing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1Password Billing Support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1Password Subscription Management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1Password Billing Policy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1Password Regions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1Password $400M ARR Press Release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CNBC: 1Password $400M ARR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BetaKit: 1Password ARR Milestone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Globe and Mail: 1Password IPO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1Password Wikipedia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Sacra: 1Password Revenue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1Password Pricing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