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ALIBABA GROUP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2026-04-21</w:t>
      </w:r>
    </w:p>
    <w:p>
      <w:r>
        <w:rPr>
          <w:rFonts w:ascii="Calibri" w:hAnsi="Calibri"/>
          <w:b/>
          <w:color w:val="5B4CFF"/>
          <w:sz w:val="28"/>
        </w:rPr>
        <w:t>DATABASE FIELDS: Alibaba Group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https://companieslogo.com/img/orig/BABA-98fb82ef.png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Alibaba Group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Cross-Border Declines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Cross-border card declines hit 150+ countries. Banks flag transactions as fraud; CSC_7200015 is the top error. Prepaid cards systematically rejected.</w:t>
      </w:r>
      <w:r>
        <w:rPr>
          <w:rFonts w:ascii="Calibri" w:hAnsi="Calibri"/>
          <w:i/>
          <w:color w:val="999999"/>
          <w:sz w:val="16"/>
        </w:rPr>
        <w:t xml:space="preserve">  [149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APM Coverage Gaps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No UPI in India, no GrabPay in SEA, no Nequi in Colombia, no CoDi in Mexico. Africa outside Kenya/Nigeria has zero local wallets despite 150+ country reach.</w:t>
      </w:r>
      <w:r>
        <w:rPr>
          <w:rFonts w:ascii="Calibri" w:hAnsi="Calibri"/>
          <w:i/>
          <w:color w:val="999999"/>
          <w:sz w:val="16"/>
        </w:rPr>
        <w:t xml:space="preserve">  [156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Fragmented PSP Stack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Adyen acquires internationally, JPMorgan handles US, Ant/Alipay covers China. Each platform runs its own stack with no unified orchestration layer.</w:t>
      </w:r>
      <w:r>
        <w:rPr>
          <w:rFonts w:ascii="Calibri" w:hAnsi="Calibri"/>
          <w:i/>
          <w:color w:val="999999"/>
          <w:sz w:val="16"/>
        </w:rPr>
        <w:t xml:space="preserve">  [147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Africa Payments Void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Only M-Pesa (Kenya) and Opay (Nigeria) supported despite launching 6 African markets in March 2025. No MTN MoMo, no Airtel Money across 48 others.</w:t>
      </w:r>
      <w:r>
        <w:rPr>
          <w:rFonts w:ascii="Calibri" w:hAnsi="Calibri"/>
          <w:i/>
          <w:color w:val="999999"/>
          <w:sz w:val="16"/>
        </w:rPr>
        <w:t xml:space="preserve">  [146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Fraud False Positives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Risk controls trigger CSC_7200026 and CSC_7200054 errors blocking legitimate buyers. Aggressive fraud screening declines valid transactions from new devices.</w:t>
      </w:r>
      <w:r>
        <w:rPr>
          <w:rFonts w:ascii="Calibri" w:hAnsi="Calibri"/>
          <w:i/>
          <w:color w:val="999999"/>
          <w:sz w:val="16"/>
        </w:rPr>
        <w:t xml:space="preserve">  [157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Adyen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Ant Group / Alipay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JPMorgan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Klarna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Adyen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Ant Group / Alipay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JPMorgan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Klarna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UPI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GrabPay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Dana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OVO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MTN MoMo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Nequi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Efecty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CoDi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Airtel Money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GoPay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Dana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OVO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MTN MoMo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Nequi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Efecty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CoDi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Airtel Money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GoPay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Per-transaction routing across Adyen, JPMorgan, and Ant Group. Each purchase routed to the best acquirer for that card BIN, issuer, and market. With AIDC at $18.4B revenue and 33% growth, a 3% auth uplift recovers hundreds of millions in GMV.</w:t>
      </w:r>
      <w:r>
        <w:rPr>
          <w:rFonts w:ascii="Calibri" w:hAnsi="Calibri"/>
          <w:i/>
          <w:color w:val="999999"/>
          <w:sz w:val="16"/>
        </w:rPr>
        <w:t xml:space="preserve">  [242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Recovery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across Alibaba's multi-PSP stack. When Adyen declines, Yuno reroutes to the next best acquirer in milliseconds. Up to 50% recovery on soft declines. NOVA AI recovers 75% of failed transactions, turning CSC errors into orders.</w:t>
      </w:r>
      <w:r>
        <w:rPr>
          <w:rFonts w:ascii="Calibri" w:hAnsi="Calibri"/>
          <w:i/>
          <w:color w:val="999999"/>
          <w:sz w:val="16"/>
        </w:rPr>
        <w:t xml:space="preserve">  [243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the APMs AliExpress growth markets demand: UPI in India, GrabPay and Dana in Southeast Asia, MTN MoMo across Africa, Nequi in Colombia, CoDi in Mexico. One API, 1,000+ payment methods, 200+ countries. No separate integration per market or platform.</w:t>
      </w:r>
      <w:r>
        <w:rPr>
          <w:rFonts w:ascii="Calibri" w:hAnsi="Calibri"/>
          <w:i/>
          <w:color w:val="999999"/>
          <w:sz w:val="16"/>
        </w:rPr>
        <w:t xml:space="preserve">  [258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replacing fragmented Adyen + JPMorgan + Ant + Klarna streams across AliExpress, Lazada, Trendyol. Real-time approval monitoring, centralized reconciliation. Rappi achieved 80% fewer payment analysts with Yuno's unified view.</w:t>
      </w:r>
      <w:r>
        <w:rPr>
          <w:rFonts w:ascii="Calibri" w:hAnsi="Calibri"/>
          <w:i/>
          <w:color w:val="999999"/>
          <w:sz w:val="16"/>
        </w:rPr>
        <w:t xml:space="preserve">  [238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Alibaba Group at a glance:</w:t>
      </w:r>
    </w:p>
    <w:p>
      <w:pPr>
        <w:pStyle w:val="ListBullet"/>
      </w:pPr>
      <w:r>
        <w:rPr>
          <w:rFonts w:ascii="Calibri" w:hAnsi="Calibri"/>
          <w:sz w:val="20"/>
        </w:rPr>
        <w:t>Parent company of AliExpress, Taobao, Tmall, Lazada, Trendyol, Alibaba.com, 1688</w:t>
      </w:r>
    </w:p>
    <w:p>
      <w:pPr>
        <w:pStyle w:val="ListBullet"/>
      </w:pPr>
      <w:r>
        <w:rPr>
          <w:rFonts w:ascii="Calibri" w:hAnsi="Calibri"/>
          <w:sz w:val="20"/>
        </w:rPr>
        <w:t>FY2025 consolidated revenue: ~$137.3B (5.33% YoY growth)</w:t>
      </w:r>
    </w:p>
    <w:p>
      <w:pPr>
        <w:pStyle w:val="ListBullet"/>
      </w:pPr>
      <w:r>
        <w:rPr>
          <w:rFonts w:ascii="Calibri" w:hAnsi="Calibri"/>
          <w:sz w:val="20"/>
        </w:rPr>
        <w:t>AIDC (International Digital Commerce) revenue: RMB 133.7B (~$18.4B), up 25% YoY</w:t>
      </w:r>
    </w:p>
    <w:p>
      <w:pPr>
        <w:pStyle w:val="ListBullet"/>
      </w:pPr>
      <w:r>
        <w:rPr>
          <w:rFonts w:ascii="Calibri" w:hAnsi="Calibri"/>
          <w:sz w:val="20"/>
        </w:rPr>
        <w:t>International commerce retail revenue: RMB 108.5B ($14.9B), up 33% YoY</w:t>
      </w:r>
    </w:p>
    <w:p>
      <w:pPr>
        <w:pStyle w:val="ListBullet"/>
      </w:pPr>
      <w:r>
        <w:rPr>
          <w:rFonts w:ascii="Calibri" w:hAnsi="Calibri"/>
          <w:sz w:val="20"/>
        </w:rPr>
        <w:t>AliExpress top markets by traffic: Spain (7.91%), South Korea (7.71%), France (6.88%), Brazil (6.39%), United States (20% of revenue)</w:t>
      </w:r>
    </w:p>
    <w:p>
      <w:pPr>
        <w:pStyle w:val="ListBullet"/>
      </w:pPr>
      <w:r>
        <w:rPr>
          <w:rFonts w:ascii="Calibri" w:hAnsi="Calibri"/>
          <w:sz w:val="20"/>
        </w:rPr>
        <w:t>78% of growth driven by emerging markets; SEA +22.3% and LATAM +18.7% order growth YoY</w:t>
      </w:r>
    </w:p>
    <w:p>
      <w:pPr>
        <w:pStyle w:val="ListBullet"/>
      </w:pPr>
      <w:r>
        <w:rPr>
          <w:rFonts w:ascii="Calibri" w:hAnsi="Calibri"/>
          <w:sz w:val="20"/>
        </w:rPr>
        <w:t>Strategy: "User first, AI-driven" under CEO Eddie Wu and Chairman Joe Tsai</w:t>
      </w:r>
    </w:p>
    <w:p>
      <w:pPr>
        <w:pStyle w:val="ListBullet"/>
      </w:pPr>
      <w:r>
        <w:rPr>
          <w:rFonts w:ascii="Calibri" w:hAnsi="Calibri"/>
          <w:sz w:val="20"/>
        </w:rPr>
        <w:t>AIDC led by Jiang Fan, who now oversees unified e-commerce group integrating TTG, AIDC, 1688, Idle Fish</w:t>
      </w:r>
    </w:p>
    <w:p>
      <w:pPr>
        <w:pStyle w:val="ListBullet"/>
      </w:pPr>
      <w:r>
        <w:rPr>
          <w:rFonts w:ascii="Calibri" w:hAnsi="Calibri"/>
          <w:sz w:val="20"/>
        </w:rPr>
        <w:t>Qwen AI app: 300M MAU (Dec 2025), with Alipay "AI Pay" reaching 120M transaction milestone</w:t>
      </w:r>
    </w:p>
    <w:p>
      <w:pPr>
        <w:pStyle w:val="Heading2"/>
      </w:pPr>
      <w:r>
        <w:rPr>
          <w:rFonts w:ascii="Calibri" w:hAnsi="Calibri"/>
          <w:color w:val="5B4CFF"/>
        </w:rPr>
        <w:t>Confirmed PSPs:</w:t>
      </w:r>
    </w:p>
    <w:p>
      <w:pPr>
        <w:pStyle w:val="ListBullet"/>
      </w:pPr>
      <w:r>
        <w:rPr>
          <w:rFonts w:ascii="Calibri" w:hAnsi="Calibri"/>
          <w:sz w:val="20"/>
        </w:rPr>
        <w:t>Adyen: Primary international acquirer outside China for AliExpress, Taobao, Tmall, and Alibaba.com (partnership announced Aug 2019, reaffirmed Aug 2024)</w:t>
      </w:r>
    </w:p>
    <w:p>
      <w:pPr>
        <w:pStyle w:val="ListBullet"/>
      </w:pPr>
      <w:r>
        <w:rPr>
          <w:rFonts w:ascii="Calibri" w:hAnsi="Calibri"/>
          <w:sz w:val="20"/>
        </w:rPr>
        <w:t>Ant Group / Alipay: In-house payment infrastructure, handles China domestic + Alipay+ global network (88M merchants, 57 countries, 1.5B consumer accounts)</w:t>
      </w:r>
    </w:p>
    <w:p>
      <w:pPr>
        <w:pStyle w:val="ListBullet"/>
      </w:pPr>
      <w:r>
        <w:rPr>
          <w:rFonts w:ascii="Calibri" w:hAnsi="Calibri"/>
          <w:sz w:val="20"/>
        </w:rPr>
        <w:t>JPMorgan: US card processing for Alibaba.com; tokenized cross-border payments via JPMD blockchain infrastructure (announced Nov 2025)</w:t>
      </w:r>
    </w:p>
    <w:p>
      <w:pPr>
        <w:pStyle w:val="ListBullet"/>
      </w:pPr>
      <w:r>
        <w:rPr>
          <w:rFonts w:ascii="Calibri" w:hAnsi="Calibri"/>
          <w:sz w:val="20"/>
        </w:rPr>
        <w:t>Klarna: BNPL partner for AliExpress in Germany, Netherlands, Austria, Finland (via Adyen integration)</w:t>
      </w:r>
    </w:p>
    <w:p>
      <w:pPr>
        <w:pStyle w:val="ListBullet"/>
      </w:pPr>
      <w:r>
        <w:rPr>
          <w:rFonts w:ascii="Calibri" w:hAnsi="Calibri"/>
          <w:sz w:val="20"/>
        </w:rPr>
        <w:t>No unified payment orchestrator detected across AIDC platforms</w:t>
      </w:r>
    </w:p>
    <w:p>
      <w:pPr>
        <w:pStyle w:val="Heading2"/>
      </w:pPr>
      <w:r>
        <w:rPr>
          <w:rFonts w:ascii="Calibri" w:hAnsi="Calibri"/>
          <w:color w:val="5B4CFF"/>
        </w:rPr>
        <w:t>Payment leadership:</w:t>
      </w:r>
    </w:p>
    <w:p>
      <w:pPr>
        <w:pStyle w:val="ListBullet"/>
      </w:pPr>
      <w:r>
        <w:rPr>
          <w:rFonts w:ascii="Calibri" w:hAnsi="Calibri"/>
          <w:sz w:val="20"/>
        </w:rPr>
        <w:t>Jia Hang: Former Global Head of Payment and Financial Services, AIDC. Left Nov 2025 to become Executive Chairman of DCS (Singapore). Previously held senior roles at Ant Group, UnionPay, Lazada.</w:t>
      </w:r>
    </w:p>
    <w:p>
      <w:pPr>
        <w:pStyle w:val="ListBullet"/>
      </w:pPr>
      <w:r>
        <w:rPr>
          <w:rFonts w:ascii="Calibri" w:hAnsi="Calibri"/>
          <w:sz w:val="20"/>
        </w:rPr>
        <w:t>Key signal: The departure of the global payments leader creates a gap in payment strategy continuity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Analysis:</w:t>
      </w:r>
    </w:p>
    <w:p>
      <w:r>
        <w:rPr>
          <w:rFonts w:ascii="Calibri" w:hAnsi="Calibri"/>
          <w:b/>
          <w:sz w:val="20"/>
        </w:rPr>
        <w:t>MARKET 1: Spain (7.91% of traffic, top EU market)</w:t>
      </w:r>
    </w:p>
    <w:p>
      <w:pPr>
        <w:pStyle w:val="ListBullet"/>
      </w:pPr>
      <w:r>
        <w:rPr>
          <w:rFonts w:ascii="Calibri" w:hAnsi="Calibri"/>
          <w:sz w:val="20"/>
        </w:rPr>
        <w:t>Currently supported: Visa/MC, PayPal, Klarna BNPL, iDEAL (NL), Bancontact (BE)</w:t>
      </w:r>
    </w:p>
    <w:p>
      <w:pPr>
        <w:pStyle w:val="ListBullet"/>
      </w:pPr>
      <w:r>
        <w:rPr>
          <w:rFonts w:ascii="Calibri" w:hAnsi="Calibri"/>
          <w:sz w:val="20"/>
        </w:rPr>
        <w:t>Missing: Bizum (Spain's dominant P2P/e-comm wallet, 28M+ users)</w:t>
      </w:r>
    </w:p>
    <w:p>
      <w:pPr>
        <w:pStyle w:val="ListBullet"/>
      </w:pPr>
      <w:r>
        <w:rPr>
          <w:rFonts w:ascii="Calibri" w:hAnsi="Calibri"/>
          <w:sz w:val="20"/>
        </w:rPr>
        <w:t>Insight: Spain is AliExpress's single largest traffic source. Bizum has become the default payment for younger Spanish shoppers.</w:t>
      </w:r>
    </w:p>
    <w:p>
      <w:r>
        <w:rPr>
          <w:rFonts w:ascii="Calibri" w:hAnsi="Calibri"/>
          <w:b/>
          <w:sz w:val="20"/>
        </w:rPr>
        <w:t>MARKET 2: South Korea (7.71% of traffic)</w:t>
      </w:r>
    </w:p>
    <w:p>
      <w:pPr>
        <w:pStyle w:val="ListBullet"/>
      </w:pPr>
      <w:r>
        <w:rPr>
          <w:rFonts w:ascii="Calibri" w:hAnsi="Calibri"/>
          <w:sz w:val="20"/>
        </w:rPr>
        <w:t>Currently supported: Visa/MC, international cards</w:t>
      </w:r>
    </w:p>
    <w:p>
      <w:pPr>
        <w:pStyle w:val="ListBullet"/>
      </w:pPr>
      <w:r>
        <w:rPr>
          <w:rFonts w:ascii="Calibri" w:hAnsi="Calibri"/>
          <w:sz w:val="20"/>
        </w:rPr>
        <w:t>Missing: KakaoPay, Naver Pay, Samsung Pay, Toss Pay</w:t>
      </w:r>
    </w:p>
    <w:p>
      <w:pPr>
        <w:pStyle w:val="ListBullet"/>
      </w:pPr>
      <w:r>
        <w:rPr>
          <w:rFonts w:ascii="Calibri" w:hAnsi="Calibri"/>
          <w:sz w:val="20"/>
        </w:rPr>
        <w:t>Insight: Korea's mobile wallet penetration exceeds 80%. Without KakaoPay and Naver Pay, AliExpress misses the majority of Korean payment preferences.</w:t>
      </w:r>
    </w:p>
    <w:p>
      <w:r>
        <w:rPr>
          <w:rFonts w:ascii="Calibri" w:hAnsi="Calibri"/>
          <w:b/>
          <w:sz w:val="20"/>
        </w:rPr>
        <w:t>MARKET 3: Brazil (6.39% of traffic, key LATAM growth)</w:t>
      </w:r>
    </w:p>
    <w:p>
      <w:pPr>
        <w:pStyle w:val="ListBullet"/>
      </w:pPr>
      <w:r>
        <w:rPr>
          <w:rFonts w:ascii="Calibri" w:hAnsi="Calibri"/>
          <w:sz w:val="20"/>
        </w:rPr>
        <w:t>Currently supported: Visa/MC, Pix, Boleto, PayPal, Klarna (limited)</w:t>
      </w:r>
    </w:p>
    <w:p>
      <w:pPr>
        <w:pStyle w:val="ListBullet"/>
      </w:pPr>
      <w:r>
        <w:rPr>
          <w:rFonts w:ascii="Calibri" w:hAnsi="Calibri"/>
          <w:sz w:val="20"/>
        </w:rPr>
        <w:t>Missing: Mercado Pago installments, local debit card networks</w:t>
      </w:r>
    </w:p>
    <w:p>
      <w:pPr>
        <w:pStyle w:val="ListBullet"/>
      </w:pPr>
      <w:r>
        <w:rPr>
          <w:rFonts w:ascii="Calibri" w:hAnsi="Calibri"/>
          <w:sz w:val="20"/>
        </w:rPr>
        <w:t>Insight: Pix was recently added; however, Pix Parcelado (installments) launched Feb 2025 via Pagaleve. Full BNPL and installment coverage still limited.</w:t>
      </w:r>
    </w:p>
    <w:p>
      <w:r>
        <w:rPr>
          <w:rFonts w:ascii="Calibri" w:hAnsi="Calibri"/>
          <w:b/>
          <w:sz w:val="20"/>
        </w:rPr>
        <w:t>MARKET 4: France (6.88% of traffic)</w:t>
      </w:r>
    </w:p>
    <w:p>
      <w:pPr>
        <w:pStyle w:val="ListBullet"/>
      </w:pPr>
      <w:r>
        <w:rPr>
          <w:rFonts w:ascii="Calibri" w:hAnsi="Calibri"/>
          <w:sz w:val="20"/>
        </w:rPr>
        <w:t>Currently supported: Visa/MC, PayPal, Klarna BNPL, Apple Pay</w:t>
      </w:r>
    </w:p>
    <w:p>
      <w:pPr>
        <w:pStyle w:val="ListBullet"/>
      </w:pPr>
      <w:r>
        <w:rPr>
          <w:rFonts w:ascii="Calibri" w:hAnsi="Calibri"/>
          <w:sz w:val="20"/>
        </w:rPr>
        <w:t>Missing: Carte Bancaire local routing, Bancontact</w:t>
      </w:r>
    </w:p>
    <w:p>
      <w:pPr>
        <w:pStyle w:val="ListBullet"/>
      </w:pPr>
      <w:r>
        <w:rPr>
          <w:rFonts w:ascii="Calibri" w:hAnsi="Calibri"/>
          <w:sz w:val="20"/>
        </w:rPr>
        <w:t>Insight: Carte Bancaire processes 75%+ of French card transactions. Without local acquiring through CB, every French card runs as cross-border via Visa/MC networks.</w:t>
      </w:r>
    </w:p>
    <w:p>
      <w:r>
        <w:rPr>
          <w:rFonts w:ascii="Calibri" w:hAnsi="Calibri"/>
          <w:b/>
          <w:sz w:val="20"/>
        </w:rPr>
        <w:t>MARKET 5: Southeast Asia / Lazada Markets (22.3% order growth)</w:t>
      </w:r>
    </w:p>
    <w:p>
      <w:pPr>
        <w:pStyle w:val="ListBullet"/>
      </w:pPr>
      <w:r>
        <w:rPr>
          <w:rFonts w:ascii="Calibri" w:hAnsi="Calibri"/>
          <w:sz w:val="20"/>
        </w:rPr>
        <w:t>Currently supported: Cards, bank transfers, COD</w:t>
      </w:r>
    </w:p>
    <w:p>
      <w:pPr>
        <w:pStyle w:val="ListBullet"/>
      </w:pPr>
      <w:r>
        <w:rPr>
          <w:rFonts w:ascii="Calibri" w:hAnsi="Calibri"/>
          <w:sz w:val="20"/>
        </w:rPr>
        <w:t>Missing: GrabPay, Dana, OVO, GoPay, ShopeePay, TouchnGo</w:t>
      </w:r>
    </w:p>
    <w:p>
      <w:pPr>
        <w:pStyle w:val="ListBullet"/>
      </w:pPr>
      <w:r>
        <w:rPr>
          <w:rFonts w:ascii="Calibri" w:hAnsi="Calibri"/>
          <w:sz w:val="20"/>
        </w:rPr>
        <w:t>Insight: SEA mobile wallet penetration exceeds 70% in markets like Indonesia and Philippines. Lazada competes directly with Shopee, which natively supports all local wallets.</w:t>
      </w:r>
    </w:p>
    <w:p>
      <w:pPr>
        <w:pStyle w:val="Heading2"/>
      </w:pPr>
      <w:r>
        <w:rPr>
          <w:rFonts w:ascii="Calibri" w:hAnsi="Calibri"/>
          <w:color w:val="5B4CFF"/>
        </w:rPr>
        <w:t>Africa Expansion (critical growth frontier):</w:t>
      </w:r>
    </w:p>
    <w:p>
      <w:pPr>
        <w:pStyle w:val="ListBullet"/>
      </w:pPr>
      <w:r>
        <w:rPr>
          <w:rFonts w:ascii="Calibri" w:hAnsi="Calibri"/>
          <w:sz w:val="20"/>
        </w:rPr>
        <w:t>March 2025: AliExpress expanded local currency to Egypt, South Africa, Algeria, Ethiopia, Morocco, Tanzania</w:t>
      </w:r>
    </w:p>
    <w:p>
      <w:pPr>
        <w:pStyle w:val="ListBullet"/>
      </w:pPr>
      <w:r>
        <w:rPr>
          <w:rFonts w:ascii="Calibri" w:hAnsi="Calibri"/>
          <w:sz w:val="20"/>
        </w:rPr>
        <w:t>Payment methods: M-Pesa (Kenya), Opay + Verve (Nigeria) only</w:t>
      </w:r>
    </w:p>
    <w:p>
      <w:pPr>
        <w:pStyle w:val="ListBullet"/>
      </w:pPr>
      <w:r>
        <w:rPr>
          <w:rFonts w:ascii="Calibri" w:hAnsi="Calibri"/>
          <w:sz w:val="20"/>
        </w:rPr>
        <w:t>Massive gap: No MTN MoMo (300M+ users across 19 African countries), no Airtel Money, no Flutterwave wallets, no local bank integrations in 40+ African markets</w:t>
      </w:r>
    </w:p>
    <w:p>
      <w:pPr>
        <w:pStyle w:val="ListBullet"/>
      </w:pPr>
      <w:r>
        <w:rPr>
          <w:rFonts w:ascii="Calibri" w:hAnsi="Calibri"/>
          <w:sz w:val="20"/>
        </w:rPr>
        <w:t>Opened first African showroom in Ethiopia</w:t>
      </w:r>
    </w:p>
    <w:p>
      <w:pPr>
        <w:pStyle w:val="Heading2"/>
      </w:pPr>
      <w:r>
        <w:rPr>
          <w:rFonts w:ascii="Calibri" w:hAnsi="Calibri"/>
          <w:color w:val="5B4CFF"/>
        </w:rPr>
        <w:t>Payment error/decline analysis (documented CSC codes):</w:t>
      </w:r>
    </w:p>
    <w:p>
      <w:pPr>
        <w:pStyle w:val="ListBullet"/>
      </w:pPr>
      <w:r>
        <w:rPr>
          <w:rFonts w:ascii="Calibri" w:hAnsi="Calibri"/>
          <w:sz w:val="20"/>
        </w:rPr>
        <w:t>CSC_7200015: Bank-side payment block (most common), banks flag cross-border transactions</w:t>
      </w:r>
    </w:p>
    <w:p>
      <w:pPr>
        <w:pStyle w:val="ListBullet"/>
      </w:pPr>
      <w:r>
        <w:rPr>
          <w:rFonts w:ascii="Calibri" w:hAnsi="Calibri"/>
          <w:sz w:val="20"/>
        </w:rPr>
        <w:t>CSC_7200001/7200006/7200022/7200051: Card cannot be used for this payment</w:t>
      </w:r>
    </w:p>
    <w:p>
      <w:pPr>
        <w:pStyle w:val="ListBullet"/>
      </w:pPr>
      <w:r>
        <w:rPr>
          <w:rFonts w:ascii="Calibri" w:hAnsi="Calibri"/>
          <w:sz w:val="20"/>
        </w:rPr>
        <w:t>CSC_7200009: Spending/transaction limit reached</w:t>
      </w:r>
    </w:p>
    <w:p>
      <w:pPr>
        <w:pStyle w:val="ListBullet"/>
      </w:pPr>
      <w:r>
        <w:rPr>
          <w:rFonts w:ascii="Calibri" w:hAnsi="Calibri"/>
          <w:sz w:val="20"/>
        </w:rPr>
        <w:t>CSC_7200026: Additional verification required (overly aggressive fraud screening)</w:t>
      </w:r>
    </w:p>
    <w:p>
      <w:pPr>
        <w:pStyle w:val="ListBullet"/>
      </w:pPr>
      <w:r>
        <w:rPr>
          <w:rFonts w:ascii="Calibri" w:hAnsi="Calibri"/>
          <w:sz w:val="20"/>
        </w:rPr>
        <w:t>CSC_7200040: Bank card restrictions, multiple purchase blocks</w:t>
      </w:r>
    </w:p>
    <w:p>
      <w:pPr>
        <w:pStyle w:val="ListBullet"/>
      </w:pPr>
      <w:r>
        <w:rPr>
          <w:rFonts w:ascii="Calibri" w:hAnsi="Calibri"/>
          <w:sz w:val="20"/>
        </w:rPr>
        <w:t>CSC_7200054: Unusual activity detected (new device/location triggers decline)</w:t>
      </w:r>
    </w:p>
    <w:p>
      <w:pPr>
        <w:pStyle w:val="ListBullet"/>
      </w:pPr>
      <w:r>
        <w:rPr>
          <w:rFonts w:ascii="Calibri" w:hAnsi="Calibri"/>
          <w:sz w:val="20"/>
        </w:rPr>
        <w:t>Multiple YouTube tutorials and community guides exist for "How to Fix AliExpress Payment Error," indicating systemic decline volume</w:t>
      </w:r>
    </w:p>
    <w:p>
      <w:pPr>
        <w:pStyle w:val="Heading2"/>
      </w:pPr>
      <w:r>
        <w:rPr>
          <w:rFonts w:ascii="Calibri" w:hAnsi="Calibri"/>
          <w:color w:val="5B4CFF"/>
        </w:rPr>
        <w:t>Cross-border payment innovations:</w:t>
      </w:r>
    </w:p>
    <w:p>
      <w:pPr>
        <w:pStyle w:val="ListBullet"/>
      </w:pPr>
      <w:r>
        <w:rPr>
          <w:rFonts w:ascii="Calibri" w:hAnsi="Calibri"/>
          <w:sz w:val="20"/>
        </w:rPr>
        <w:t>JPMorgan tokenized deposits (USD/EUR) via blockchain for B2B cross-border settlement (Nov 2025)</w:t>
      </w:r>
    </w:p>
    <w:p>
      <w:pPr>
        <w:pStyle w:val="ListBullet"/>
      </w:pPr>
      <w:r>
        <w:rPr>
          <w:rFonts w:ascii="Calibri" w:hAnsi="Calibri"/>
          <w:sz w:val="20"/>
        </w:rPr>
        <w:t>Alibaba backed Singapore's MetaComp for hybrid stablecoin payments (Mar 2026), targeting Middle East, Africa, LATAM</w:t>
      </w:r>
    </w:p>
    <w:p>
      <w:pPr>
        <w:pStyle w:val="ListBullet"/>
      </w:pPr>
      <w:r>
        <w:rPr>
          <w:rFonts w:ascii="Calibri" w:hAnsi="Calibri"/>
          <w:sz w:val="20"/>
        </w:rPr>
        <w:t>Alipay+ network now connects 88M merchants across 57 countries to 1.5B consumer accounts</w:t>
      </w:r>
    </w:p>
    <w:p>
      <w:pPr>
        <w:pStyle w:val="ListBullet"/>
      </w:pPr>
      <w:r>
        <w:rPr>
          <w:rFonts w:ascii="Calibri" w:hAnsi="Calibri"/>
          <w:sz w:val="20"/>
        </w:rPr>
        <w:t>Worldpay integrated Alipay+ for cross-border merchant acquiring</w:t>
      </w:r>
    </w:p>
    <w:p>
      <w:pPr>
        <w:pStyle w:val="Heading2"/>
      </w:pPr>
      <w:r>
        <w:rPr>
          <w:rFonts w:ascii="Calibri" w:hAnsi="Calibri"/>
          <w:color w:val="5B4CFF"/>
        </w:rPr>
        <w:t>Alibaba Cloud infrastructure incidents:</w:t>
      </w:r>
    </w:p>
    <w:p>
      <w:pPr>
        <w:pStyle w:val="ListBullet"/>
      </w:pPr>
      <w:r>
        <w:rPr>
          <w:rFonts w:ascii="Calibri" w:hAnsi="Calibri"/>
          <w:sz w:val="20"/>
        </w:rPr>
        <w:t>10 documented outages since July 2023 (IsDown tracker)</w:t>
      </w:r>
    </w:p>
    <w:p>
      <w:pPr>
        <w:pStyle w:val="ListBullet"/>
      </w:pPr>
      <w:r>
        <w:rPr>
          <w:rFonts w:ascii="Calibri" w:hAnsi="Calibri"/>
          <w:sz w:val="20"/>
        </w:rPr>
        <w:t>Last outage: Aug 12, 2025 (Beijing mobile network access anomaly)</w:t>
      </w:r>
    </w:p>
    <w:p>
      <w:pPr>
        <w:pStyle w:val="ListBullet"/>
      </w:pPr>
      <w:r>
        <w:rPr>
          <w:rFonts w:ascii="Calibri" w:hAnsi="Calibri"/>
          <w:sz w:val="20"/>
        </w:rPr>
        <w:t>27+ outages over past 5 years affecting cloud users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Payments leader vacuum | Jia Hang (Global Head, Payments) left in Nov 2025. No successor publicly named. Yuno fills the strategic gap with turnkey orchestration.</w:t>
      </w:r>
    </w:p>
    <w:p>
      <w:pPr>
        <w:pStyle w:val="ListBullet"/>
      </w:pPr>
      <w:r>
        <w:rPr>
          <w:rFonts w:ascii="Calibri" w:hAnsi="Calibri"/>
          <w:sz w:val="20"/>
        </w:rPr>
        <w:t>AIDC unification opportunity | Jiang Fan is merging AliExpress, Lazada, Trendyol, 1688 under one e-commerce umbrella. Payments orchestration is the missing piece for unified commerce.</w:t>
      </w:r>
    </w:p>
    <w:p>
      <w:pPr>
        <w:pStyle w:val="ListBullet"/>
      </w:pPr>
      <w:r>
        <w:rPr>
          <w:rFonts w:ascii="Calibri" w:hAnsi="Calibri"/>
          <w:sz w:val="20"/>
        </w:rPr>
        <w:t>Africa land grab | 6 countries launched in March 2025 with only 3 local methods. Yuno's 1,000+ APMs unlocks the full continent instantly.</w:t>
      </w:r>
    </w:p>
    <w:p>
      <w:pPr>
        <w:pStyle w:val="ListBullet"/>
      </w:pPr>
      <w:r>
        <w:rPr>
          <w:rFonts w:ascii="Calibri" w:hAnsi="Calibri"/>
          <w:sz w:val="20"/>
        </w:rPr>
        <w:t>SEA competitive gap | Lazada competes with Shopee, which natively supports all local wallets. Yuno closes the APM gap overnight.</w:t>
      </w:r>
    </w:p>
    <w:p>
      <w:pPr>
        <w:pStyle w:val="ListBullet"/>
      </w:pPr>
      <w:r>
        <w:rPr>
          <w:rFonts w:ascii="Calibri" w:hAnsi="Calibri"/>
          <w:sz w:val="20"/>
        </w:rPr>
        <w:t>Cross-border auth recovery | CSC error codes show systemic decline volume. Smart Routing + NOVA AI could recover millions in failed transactions.</w:t>
      </w:r>
    </w:p>
    <w:p>
      <w:pPr>
        <w:pStyle w:val="ListBullet"/>
      </w:pPr>
      <w:r>
        <w:rPr>
          <w:rFonts w:ascii="Calibri" w:hAnsi="Calibri"/>
          <w:sz w:val="20"/>
        </w:rPr>
        <w:t>$18.4B AIDC revenue at stake | 33% YoY growth means every basis point of auth improvement is worth tens of millions.</w:t>
      </w:r>
    </w:p>
    <w:p>
      <w:pPr>
        <w:pStyle w:val="ListBullet"/>
      </w:pPr>
      <w:r>
        <w:rPr>
          <w:rFonts w:ascii="Calibri" w:hAnsi="Calibri"/>
          <w:sz w:val="20"/>
        </w:rPr>
        <w:t>Case parallel: Rappi | Multi-market LATAM orchestration with zero implementation effort and 80% fewer payment analysts. Direct parallel to AIDC's multi-platform challenge.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Adyen x Alipay Partnership (https://www.adyen.com/press-and-media/alipay-and-adyen-partner-to-streamline-global-payment-experiences-for-users-merchants-and-businesses)</w:t>
      </w:r>
    </w:p>
    <w:p>
      <w:pPr>
        <w:pStyle w:val="ListBullet"/>
      </w:pPr>
      <w:r>
        <w:rPr>
          <w:rFonts w:ascii="Calibri" w:hAnsi="Calibri"/>
          <w:sz w:val="18"/>
        </w:rPr>
        <w:t>Alibaba FY2025 Results (Nasdaq) (https://www.nasdaq.com/press-release/alibaba-group-announces-march-quarter-2025-and-fiscal-year-2025-results-2025-05-15)</w:t>
      </w:r>
    </w:p>
    <w:p>
      <w:pPr>
        <w:pStyle w:val="ListBullet"/>
      </w:pPr>
      <w:r>
        <w:rPr>
          <w:rFonts w:ascii="Calibri" w:hAnsi="Calibri"/>
          <w:sz w:val="18"/>
        </w:rPr>
        <w:t>Alibaba Dec 2025 Quarter Results (https://www.businesswire.com/news/home/20260318501558/en/Alibaba-Group-Announces-December-Quarter-2025-Results)</w:t>
      </w:r>
    </w:p>
    <w:p>
      <w:pPr>
        <w:pStyle w:val="ListBullet"/>
      </w:pPr>
      <w:r>
        <w:rPr>
          <w:rFonts w:ascii="Calibri" w:hAnsi="Calibri"/>
          <w:sz w:val="18"/>
        </w:rPr>
        <w:t>Alibaba x JPMorgan Tokenized Payments (CNBC) (https://www.cnbc.com/2025/11/14/alibaba-plans-ai-subscriptions-stablecoin-like-payments-with-jpmorgan.html)</w:t>
      </w:r>
    </w:p>
    <w:p>
      <w:pPr>
        <w:pStyle w:val="ListBullet"/>
      </w:pPr>
      <w:r>
        <w:rPr>
          <w:rFonts w:ascii="Calibri" w:hAnsi="Calibri"/>
          <w:sz w:val="18"/>
        </w:rPr>
        <w:t>Alibaba x JPMorgan Blockchain (CoinDesk) (https://www.coindesk.com/business/2025/11/15/alibaba-to-use-jpmorgan-s-blockchain-for-tokenized-dollar-and-euro-payments-cnbc)</w:t>
      </w:r>
    </w:p>
    <w:p>
      <w:pPr>
        <w:pStyle w:val="ListBullet"/>
      </w:pPr>
      <w:r>
        <w:rPr>
          <w:rFonts w:ascii="Calibri" w:hAnsi="Calibri"/>
          <w:sz w:val="18"/>
        </w:rPr>
        <w:t>Alibaba Backs MetaComp Stablecoin Payments (https://www.cryptotimes.io/2026/03/13/alibaba-backs-singapores-metacomp-to-scale-hybrid-stablecoin-payments/)</w:t>
      </w:r>
    </w:p>
    <w:p>
      <w:pPr>
        <w:pStyle w:val="ListBullet"/>
      </w:pPr>
      <w:r>
        <w:rPr>
          <w:rFonts w:ascii="Calibri" w:hAnsi="Calibri"/>
          <w:sz w:val="18"/>
        </w:rPr>
        <w:t>Jia Hang Joins DCS (FFNews) (https://ffnews.com/newsarticle/hiring/alibaba-group-veteran-payments-leader-jia-hang-joins-dcs-to-accelerate-a-new-era-of-payments-innovation/)</w:t>
      </w:r>
    </w:p>
    <w:p>
      <w:pPr>
        <w:pStyle w:val="ListBullet"/>
      </w:pPr>
      <w:r>
        <w:rPr>
          <w:rFonts w:ascii="Calibri" w:hAnsi="Calibri"/>
          <w:sz w:val="18"/>
        </w:rPr>
        <w:t>AliExpress Error Codes (AliHelper) (https://alihelper.net/blog/en/errors-on-aliexpress-what-to-do/)</w:t>
      </w:r>
    </w:p>
    <w:p>
      <w:pPr>
        <w:pStyle w:val="ListBullet"/>
      </w:pPr>
      <w:r>
        <w:rPr>
          <w:rFonts w:ascii="Calibri" w:hAnsi="Calibri"/>
          <w:sz w:val="18"/>
        </w:rPr>
        <w:t>AliExpress Payment Methods (Accio) (https://www.accio.com/blog/aliexpress-payment-methods-worth-noting)</w:t>
      </w:r>
    </w:p>
    <w:p>
      <w:pPr>
        <w:pStyle w:val="ListBullet"/>
      </w:pPr>
      <w:r>
        <w:rPr>
          <w:rFonts w:ascii="Calibri" w:hAnsi="Calibri"/>
          <w:sz w:val="18"/>
        </w:rPr>
        <w:t>AliExpress Africa Expansion (Daily News Egypt) (https://www.dailynewsegypt.com/2025/03/17/aliexpress-expands-local-currency-payment-options-for-shoppers-in-egypt-across-africa/)</w:t>
      </w:r>
    </w:p>
    <w:p>
      <w:pPr>
        <w:pStyle w:val="ListBullet"/>
      </w:pPr>
      <w:r>
        <w:rPr>
          <w:rFonts w:ascii="Calibri" w:hAnsi="Calibri"/>
          <w:sz w:val="18"/>
        </w:rPr>
        <w:t>AliExpress Africa Expansion (CIO Africa) (https://cioafrica.co/aliexpress-expands-payment-methods-in-africa/)</w:t>
      </w:r>
    </w:p>
    <w:p>
      <w:pPr>
        <w:pStyle w:val="ListBullet"/>
      </w:pPr>
      <w:r>
        <w:rPr>
          <w:rFonts w:ascii="Calibri" w:hAnsi="Calibri"/>
          <w:sz w:val="18"/>
        </w:rPr>
        <w:t>Klarna x Alipay x Adyen AliExpress BNPL (Klarna) (https://www.klarna.com/international/press/alipay-and-klarna-enable-consumers-to-buy-now-pay-later-at-aliexpress/)</w:t>
      </w:r>
    </w:p>
    <w:p>
      <w:pPr>
        <w:pStyle w:val="ListBullet"/>
      </w:pPr>
      <w:r>
        <w:rPr>
          <w:rFonts w:ascii="Calibri" w:hAnsi="Calibri"/>
          <w:sz w:val="18"/>
        </w:rPr>
        <w:t>Ant Group Global Expansion (CNBC) (https://www.cnbc.com/2024/05/06/chinese-fintech-ant-group-doubles-down-on-global-expansion-with-alipay.html)</w:t>
      </w:r>
    </w:p>
    <w:p>
      <w:pPr>
        <w:pStyle w:val="ListBullet"/>
      </w:pPr>
      <w:r>
        <w:rPr>
          <w:rFonts w:ascii="Calibri" w:hAnsi="Calibri"/>
          <w:sz w:val="18"/>
        </w:rPr>
        <w:t>Alibaba Revenue (MacroTrends) (https://www.macrotrends.net/stocks/charts/BABA/alibaba/revenue)</w:t>
      </w:r>
    </w:p>
    <w:p>
      <w:pPr>
        <w:pStyle w:val="ListBullet"/>
      </w:pPr>
      <w:r>
        <w:rPr>
          <w:rFonts w:ascii="Calibri" w:hAnsi="Calibri"/>
          <w:sz w:val="18"/>
        </w:rPr>
        <w:t>AliExpress Traffic (SimilarWeb) (https://www.similarweb.com/website/aliexpress.com/)</w:t>
      </w:r>
    </w:p>
    <w:p>
      <w:pPr>
        <w:pStyle w:val="ListBullet"/>
      </w:pPr>
      <w:r>
        <w:rPr>
          <w:rFonts w:ascii="Calibri" w:hAnsi="Calibri"/>
          <w:sz w:val="18"/>
        </w:rPr>
        <w:t>Alibaba Logo (CompaniesLogo) (https://companieslogo.com/alibaba/logo/)</w:t>
      </w:r>
    </w:p>
    <w:p>
      <w:pPr>
        <w:pStyle w:val="ListBullet"/>
      </w:pPr>
      <w:r>
        <w:rPr>
          <w:rFonts w:ascii="Calibri" w:hAnsi="Calibri"/>
          <w:sz w:val="18"/>
        </w:rPr>
        <w:t>JPMorgan x Alipay US Card Processing (BusinessWire) (https://www.businesswire.com/news/home/20210916005216/en/J.P.-Morgan-Supports-Alipay-to-Provide-Card-Payment-Services-for-Alibaba.com-in-the-U.S.)</w:t>
      </w:r>
    </w:p>
    <w:p>
      <w:pPr>
        <w:pStyle w:val="ListBullet"/>
      </w:pPr>
      <w:r>
        <w:rPr>
          <w:rFonts w:ascii="Calibri" w:hAnsi="Calibri"/>
          <w:sz w:val="18"/>
        </w:rPr>
        <w:t>Worldpay x Alipay+ Integration (Fintech Times) (https://thefintechtimes.com/worldpay-to-integrate-alipay-to-give-merchant-cross-border-payments-a-boost/)</w:t>
      </w:r>
    </w:p>
    <w:p>
      <w:pPr>
        <w:pStyle w:val="ListBullet"/>
      </w:pPr>
      <w:r>
        <w:rPr>
          <w:rFonts w:ascii="Calibri" w:hAnsi="Calibri"/>
          <w:sz w:val="18"/>
        </w:rPr>
        <w:t>Alibaba 2025 Shareholder Letter (https://www.alizila.com/aliviews-alibaba-joe-tsai-eddie-wu-2025-letter-shareholders/)</w:t>
      </w:r>
    </w:p>
    <w:p>
      <w:pPr>
        <w:pStyle w:val="ListBullet"/>
      </w:pPr>
      <w:r>
        <w:rPr>
          <w:rFonts w:ascii="Calibri" w:hAnsi="Calibri"/>
          <w:sz w:val="18"/>
        </w:rPr>
        <w:t>Alibaba Cloud Outages (IsDown) (https://isdown.app/status/alibaba-cloud)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