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CANVA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https://upload.wikimedia.org/wikipedia/commons/3/3b/Canva_Logo.svg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Canva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Single PSP Dependency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$3.5B ARR flows through Stripe as the sole acquirer. Any Stripe outage or rate change blocks 100% of Pro, Teams, and Enterprise billing across 190 countries.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Cross-Border FX Leakage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85% of 260M users are outside the US. Brazil (12% traffic) and India (5%) generate high volume but cross-border card fees erode margin on every renewal.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Subscription Churn Risk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21M paid subscribers renew monthly or yearly. Failed renewals from cross-border declines or expired cards directly reduce net revenue retention at scale.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Checkout Decline Spikes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Trustpilot and forums report cards declined yet funds withdrawn. International users face "transaction declined" errors despite valid cards and sufficient funds.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Reconciliation Complexity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 handles 40+ localized markets with 20+ APMs, yet one dashboard must reconcile cards, wallets, direct debits, and Pix across every currency and method.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PayPal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Apple App Store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Google Play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Boleto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OXXO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Konbini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Nequi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Rapipago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PagoEfectivo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Mercado Pago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across Stripe and local acquirers by card BIN, issuer, and market. With $3.5B ARR and 21M paid subscribers across 190 countries, even a 3% auth uplift translates to $105M+ in recovered annual revenue. InDrive achieved 90% approval via Yuno routing.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eliminates Canva's single Stripe dependency. When Stripe declines a renewal, Yuno reroutes to the next best acquirer in milliseconds, recovering failed subscriptions with zero friction. Up to 50% recovery on failed transactions.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Extends Canva's 20+ APMs with Boleto in Brazil, OXXO and SPEI in Mexico, BLIK in Poland, Konbini in Japan, PSE in Colombia. One API, 1,000+ methods. No engineering sprints per market, covering cash and bank transfer methods Canva currently lacks.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consolidating Stripe, PayPal, Apple IAP, and Google Play settlement streams. Real-time approval monitoring, centralized reconciliation across 40+ markets, NOVA AI recovering 75% of failed renewals via WhatsApp and phone outreach.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Canva at a glance:</w:t>
      </w:r>
    </w:p>
    <w:p>
      <w:pPr>
        <w:pStyle w:val="ListBullet"/>
      </w:pPr>
      <w:r>
        <w:rPr>
          <w:rFonts w:ascii="Calibri" w:hAnsi="Calibri"/>
          <w:sz w:val="20"/>
        </w:rPr>
        <w:t>Founded: 2013, HQ: Sydney, Australia</w:t>
      </w:r>
    </w:p>
    <w:p>
      <w:pPr>
        <w:pStyle w:val="ListBullet"/>
      </w:pPr>
      <w:r>
        <w:rPr>
          <w:rFonts w:ascii="Calibri" w:hAnsi="Calibri"/>
          <w:sz w:val="20"/>
        </w:rPr>
        <w:t>Valuation: $42B (August 2025 employee stock sale)</w:t>
      </w:r>
    </w:p>
    <w:p>
      <w:pPr>
        <w:pStyle w:val="ListBullet"/>
      </w:pPr>
      <w:r>
        <w:rPr>
          <w:rFonts w:ascii="Calibri" w:hAnsi="Calibri"/>
          <w:sz w:val="20"/>
        </w:rPr>
        <w:t>Revenue: $3.5B (2025), up 35% YoY from $2.7B in 2024</w:t>
      </w:r>
    </w:p>
    <w:p>
      <w:pPr>
        <w:pStyle w:val="ListBullet"/>
      </w:pPr>
      <w:r>
        <w:rPr>
          <w:rFonts w:ascii="Calibri" w:hAnsi="Calibri"/>
          <w:sz w:val="20"/>
        </w:rPr>
        <w:t>Monthly Active Users: 260M (2026), 21M paid subscribers</w:t>
      </w:r>
    </w:p>
    <w:p>
      <w:pPr>
        <w:pStyle w:val="ListBullet"/>
      </w:pPr>
      <w:r>
        <w:rPr>
          <w:rFonts w:ascii="Calibri" w:hAnsi="Calibri"/>
          <w:sz w:val="20"/>
        </w:rPr>
        <w:t>Employees: 4,500+</w:t>
      </w:r>
    </w:p>
    <w:p>
      <w:pPr>
        <w:pStyle w:val="ListBullet"/>
      </w:pPr>
      <w:r>
        <w:rPr>
          <w:rFonts w:ascii="Calibri" w:hAnsi="Calibri"/>
          <w:sz w:val="20"/>
        </w:rPr>
        <w:t>Operates in 190 countries, platform localized in 100 languages</w:t>
      </w:r>
    </w:p>
    <w:p>
      <w:pPr>
        <w:pStyle w:val="ListBullet"/>
      </w:pPr>
      <w:r>
        <w:rPr>
          <w:rFonts w:ascii="Calibri" w:hAnsi="Calibri"/>
          <w:sz w:val="20"/>
        </w:rPr>
        <w:t>95% of Fortune 500 companies use Canva</w:t>
      </w:r>
    </w:p>
    <w:p>
      <w:pPr>
        <w:pStyle w:val="ListBullet"/>
      </w:pPr>
      <w:r>
        <w:rPr>
          <w:rFonts w:ascii="Calibri" w:hAnsi="Calibri"/>
          <w:sz w:val="20"/>
        </w:rPr>
        <w:t>IPO delayed to 2027; pivoting core model to AI credits from feature based tiers</w:t>
      </w:r>
    </w:p>
    <w:p>
      <w:pPr>
        <w:pStyle w:val="ListBullet"/>
      </w:pPr>
      <w:r>
        <w:rPr>
          <w:rFonts w:ascii="Calibri" w:hAnsi="Calibri"/>
          <w:sz w:val="20"/>
        </w:rPr>
        <w:t>Recent acquisitions (2024 to 2026): Affinity (UK), Leonardo.Ai (AU), MagicBrief (AU), Mango.AI (US), Cavalry (UK), Ortto (AU), Simtheory</w:t>
      </w:r>
    </w:p>
    <w:p>
      <w:pPr>
        <w:pStyle w:val="ListBullet"/>
      </w:pPr>
      <w:r>
        <w:rPr>
          <w:rFonts w:ascii="Calibri" w:hAnsi="Calibri"/>
          <w:sz w:val="20"/>
        </w:rPr>
        <w:t>Five startups acquired in Q1 2026 alone</w:t>
      </w:r>
    </w:p>
    <w:p>
      <w:pPr>
        <w:pStyle w:val="ListBullet"/>
      </w:pPr>
      <w:r>
        <w:rPr>
          <w:rFonts w:ascii="Calibri" w:hAnsi="Calibri"/>
          <w:sz w:val="20"/>
        </w:rPr>
        <w:t>CEO: Melanie Perkins (Co-Founder), CFO: Damien Singh, CTO: James Humphreys, COO: Cliff Obrecht (Co-Founder)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sz w:val="20"/>
        </w:rPr>
        <w:t>Stripe: primary PSP since founding (confirmed via Stripe case study). Uses Stripe Payments, Billing, and Payments Intelligence Suite. Jointly localized top 40 markets.</w:t>
      </w:r>
    </w:p>
    <w:p>
      <w:pPr>
        <w:pStyle w:val="ListBullet"/>
      </w:pPr>
      <w:r>
        <w:rPr>
          <w:rFonts w:ascii="Calibri" w:hAnsi="Calibri"/>
          <w:sz w:val="20"/>
        </w:rPr>
        <w:t>PayPal: secondary (accepted as standalone payment option)</w:t>
      </w:r>
    </w:p>
    <w:p>
      <w:pPr>
        <w:pStyle w:val="ListBullet"/>
      </w:pPr>
      <w:r>
        <w:rPr>
          <w:rFonts w:ascii="Calibri" w:hAnsi="Calibri"/>
          <w:sz w:val="20"/>
        </w:rPr>
        <w:t>Apple App Store: mobile IAP (iOS)</w:t>
      </w:r>
    </w:p>
    <w:p>
      <w:pPr>
        <w:pStyle w:val="ListBullet"/>
      </w:pPr>
      <w:r>
        <w:rPr>
          <w:rFonts w:ascii="Calibri" w:hAnsi="Calibri"/>
          <w:sz w:val="20"/>
        </w:rPr>
        <w:t>Google Play: mobile IAP (Android)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 (extensive):</w:t>
      </w:r>
    </w:p>
    <w:p>
      <w:pPr>
        <w:pStyle w:val="ListBullet"/>
      </w:pPr>
      <w:r>
        <w:rPr>
          <w:rFonts w:ascii="Calibri" w:hAnsi="Calibri"/>
          <w:sz w:val="20"/>
        </w:rPr>
        <w:t>Credit/debit cards (Visa, MC, Amex)</w:t>
      </w:r>
    </w:p>
    <w:p>
      <w:pPr>
        <w:pStyle w:val="ListBullet"/>
      </w:pPr>
      <w:r>
        <w:rPr>
          <w:rFonts w:ascii="Calibri" w:hAnsi="Calibri"/>
          <w:sz w:val="20"/>
        </w:rPr>
        <w:t>PayPal</w:t>
      </w:r>
    </w:p>
    <w:p>
      <w:pPr>
        <w:pStyle w:val="ListBullet"/>
      </w:pPr>
      <w:r>
        <w:rPr>
          <w:rFonts w:ascii="Calibri" w:hAnsi="Calibri"/>
          <w:sz w:val="20"/>
        </w:rPr>
        <w:t>SEPA Direct Debit (Europe)</w:t>
      </w:r>
    </w:p>
    <w:p>
      <w:pPr>
        <w:pStyle w:val="ListBullet"/>
      </w:pPr>
      <w:r>
        <w:rPr>
          <w:rFonts w:ascii="Calibri" w:hAnsi="Calibri"/>
          <w:sz w:val="20"/>
        </w:rPr>
        <w:t>iDEAL (Netherlands)</w:t>
      </w:r>
    </w:p>
    <w:p>
      <w:pPr>
        <w:pStyle w:val="ListBullet"/>
      </w:pPr>
      <w:r>
        <w:rPr>
          <w:rFonts w:ascii="Calibri" w:hAnsi="Calibri"/>
          <w:sz w:val="20"/>
        </w:rPr>
        <w:t>Sofort (Germany)</w:t>
      </w:r>
    </w:p>
    <w:p>
      <w:pPr>
        <w:pStyle w:val="ListBullet"/>
      </w:pPr>
      <w:r>
        <w:rPr>
          <w:rFonts w:ascii="Calibri" w:hAnsi="Calibri"/>
          <w:sz w:val="20"/>
        </w:rPr>
        <w:t>Pix (Brazil)</w:t>
      </w:r>
    </w:p>
    <w:p>
      <w:pPr>
        <w:pStyle w:val="ListBullet"/>
      </w:pPr>
      <w:r>
        <w:rPr>
          <w:rFonts w:ascii="Calibri" w:hAnsi="Calibri"/>
          <w:sz w:val="20"/>
        </w:rPr>
        <w:t>UPI / UPI Autopay (India)</w:t>
      </w:r>
    </w:p>
    <w:p>
      <w:pPr>
        <w:pStyle w:val="ListBullet"/>
      </w:pPr>
      <w:r>
        <w:rPr>
          <w:rFonts w:ascii="Calibri" w:hAnsi="Calibri"/>
          <w:sz w:val="20"/>
        </w:rPr>
        <w:t>GCash (Philippines)</w:t>
      </w:r>
    </w:p>
    <w:p>
      <w:pPr>
        <w:pStyle w:val="ListBullet"/>
      </w:pPr>
      <w:r>
        <w:rPr>
          <w:rFonts w:ascii="Calibri" w:hAnsi="Calibri"/>
          <w:sz w:val="20"/>
        </w:rPr>
        <w:t>GoPay, OVO, ShopeePay (Indonesia)</w:t>
      </w:r>
    </w:p>
    <w:p>
      <w:pPr>
        <w:pStyle w:val="ListBullet"/>
      </w:pPr>
      <w:r>
        <w:rPr>
          <w:rFonts w:ascii="Calibri" w:hAnsi="Calibri"/>
          <w:sz w:val="20"/>
        </w:rPr>
        <w:t>KakaoPay, Naver Pay (South Korea)</w:t>
      </w:r>
    </w:p>
    <w:p>
      <w:pPr>
        <w:pStyle w:val="ListBullet"/>
      </w:pPr>
      <w:r>
        <w:rPr>
          <w:rFonts w:ascii="Calibri" w:hAnsi="Calibri"/>
          <w:sz w:val="20"/>
        </w:rPr>
        <w:t>PayPay (Japan)</w:t>
      </w:r>
    </w:p>
    <w:p>
      <w:pPr>
        <w:pStyle w:val="ListBullet"/>
      </w:pPr>
      <w:r>
        <w:rPr>
          <w:rFonts w:ascii="Calibri" w:hAnsi="Calibri"/>
          <w:sz w:val="20"/>
        </w:rPr>
        <w:t>MoMo (Vietnam)</w:t>
      </w:r>
    </w:p>
    <w:p>
      <w:pPr>
        <w:pStyle w:val="ListBullet"/>
      </w:pPr>
      <w:r>
        <w:rPr>
          <w:rFonts w:ascii="Calibri" w:hAnsi="Calibri"/>
          <w:sz w:val="20"/>
        </w:rPr>
        <w:t>TrueMoney (Thailand)</w:t>
      </w:r>
    </w:p>
    <w:p>
      <w:pPr>
        <w:pStyle w:val="ListBullet"/>
      </w:pPr>
      <w:r>
        <w:rPr>
          <w:rFonts w:ascii="Calibri" w:hAnsi="Calibri"/>
          <w:sz w:val="20"/>
        </w:rPr>
        <w:t>Touch 'n Go (Malaysia)</w:t>
      </w:r>
    </w:p>
    <w:p>
      <w:pPr>
        <w:pStyle w:val="ListBullet"/>
      </w:pPr>
      <w:r>
        <w:rPr>
          <w:rFonts w:ascii="Calibri" w:hAnsi="Calibri"/>
          <w:sz w:val="20"/>
        </w:rPr>
        <w:t>GrabPay (Malaysia, Singapore, Philippines)</w:t>
      </w:r>
    </w:p>
    <w:p>
      <w:pPr>
        <w:pStyle w:val="ListBullet"/>
      </w:pPr>
      <w:r>
        <w:rPr>
          <w:rFonts w:ascii="Calibri" w:hAnsi="Calibri"/>
          <w:sz w:val="20"/>
        </w:rPr>
        <w:t>M-Pesa (Kenya)</w:t>
      </w:r>
    </w:p>
    <w:p>
      <w:pPr>
        <w:pStyle w:val="ListBullet"/>
      </w:pPr>
      <w:r>
        <w:rPr>
          <w:rFonts w:ascii="Calibri" w:hAnsi="Calibri"/>
          <w:sz w:val="20"/>
        </w:rPr>
        <w:t>Apple Pay, Google Pay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United States (14.38%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Visa/MC/Amex, PayPal, Apple Pay, Google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ACH, Cash App Pay, Venmo (standalone)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US is the largest single market; ACH enables enterprise billing at lower cost.</w:t>
      </w:r>
    </w:p>
    <w:p>
      <w:pPr>
        <w:spacing w:after="60"/>
      </w:pPr>
      <w:r>
        <w:rPr>
          <w:rFonts w:ascii="Calibri" w:hAnsi="Calibri"/>
          <w:sz w:val="20"/>
        </w:rPr>
        <w:t>MARKET 2: Brazil (11.92%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Pix,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Boleto Bancario, local installment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Boleto covers unbanked population. 30M+ Canva users in Brazil; cash methods expand reach.</w:t>
      </w:r>
    </w:p>
    <w:p>
      <w:pPr>
        <w:spacing w:after="60"/>
      </w:pPr>
      <w:r>
        <w:rPr>
          <w:rFonts w:ascii="Calibri" w:hAnsi="Calibri"/>
          <w:sz w:val="20"/>
        </w:rPr>
        <w:t>MARKET 3: Indonesia (5.9%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GoPay, OVO, ShopeePay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QRIS, DANA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QRIS is the national QR standard covering all wallets. DANA has 180M+ users.</w:t>
      </w:r>
    </w:p>
    <w:p>
      <w:pPr>
        <w:spacing w:after="60"/>
      </w:pPr>
      <w:r>
        <w:rPr>
          <w:rFonts w:ascii="Calibri" w:hAnsi="Calibri"/>
          <w:sz w:val="20"/>
        </w:rPr>
        <w:t>MARKET 4: Mexico (5.57%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OXXO, SPEI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OXXO reaches 60%+ of Mexican population via cash. SPEI enables instant bank transfers.</w:t>
      </w:r>
    </w:p>
    <w:p>
      <w:pPr>
        <w:spacing w:after="60"/>
      </w:pPr>
      <w:r>
        <w:rPr>
          <w:rFonts w:ascii="Calibri" w:hAnsi="Calibri"/>
          <w:sz w:val="20"/>
        </w:rPr>
        <w:t>MARKET 5: India (5.26%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UPI, UPI Autopay,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RuPay, Paytm Wallet, PhonePe Wallet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RuPay cards are 60%+ of Indian debit cards. Wallet options expand beyond UPI.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Payment complaint evidence:</w:t>
      </w:r>
    </w:p>
    <w:p>
      <w:pPr>
        <w:pStyle w:val="ListBullet"/>
      </w:pPr>
      <w:r>
        <w:rPr>
          <w:rFonts w:ascii="Calibri" w:hAnsi="Calibri"/>
          <w:sz w:val="20"/>
        </w:rPr>
        <w:t>Trustpilot (1,547 reviews, 1.8 avg on PissedConsumer): unauthorized charges, difficulty canceling subscriptions</w:t>
      </w:r>
    </w:p>
    <w:p>
      <w:pPr>
        <w:pStyle w:val="ListBullet"/>
      </w:pPr>
      <w:r>
        <w:rPr>
          <w:rFonts w:ascii="Calibri" w:hAnsi="Calibri"/>
          <w:sz w:val="20"/>
        </w:rPr>
        <w:t>March 2026: user reported card declined twice yet Canva withdrew funds from bank account</w:t>
      </w:r>
    </w:p>
    <w:p>
      <w:pPr>
        <w:pStyle w:val="ListBullet"/>
      </w:pPr>
      <w:r>
        <w:rPr>
          <w:rFonts w:ascii="Calibri" w:hAnsi="Calibri"/>
          <w:sz w:val="20"/>
        </w:rPr>
        <w:t>Quora threads: "Why does Canva say transaction declined even though you put in your correct banking information?"</w:t>
      </w:r>
    </w:p>
    <w:p>
      <w:pPr>
        <w:pStyle w:val="ListBullet"/>
      </w:pPr>
      <w:r>
        <w:rPr>
          <w:rFonts w:ascii="Calibri" w:hAnsi="Calibri"/>
          <w:sz w:val="20"/>
        </w:rPr>
        <w:t>Canva help center acknowledges cards must be "activated for online and international purchases" suggesting cross-border decline patterns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**$42B pre-IPO company with single PSP dependency** | $3.5B ARR through one acquirer creates material concentration risk ahead of 2027 IPO</w:t>
      </w:r>
    </w:p>
    <w:p>
      <w:pPr>
        <w:spacing w:after="60"/>
      </w:pPr>
      <w:r>
        <w:rPr>
          <w:rFonts w:ascii="Calibri" w:hAnsi="Calibri"/>
          <w:sz w:val="20"/>
        </w:rPr>
        <w:t>2. **260M users, 190 countries, but gaps in cash and bank transfer methods** | No OXXO in Mexico (#4 market), no Boleto in Brazil (#2 market)</w:t>
      </w:r>
    </w:p>
    <w:p>
      <w:pPr>
        <w:spacing w:after="60"/>
      </w:pPr>
      <w:r>
        <w:rPr>
          <w:rFonts w:ascii="Calibri" w:hAnsi="Calibri"/>
          <w:sz w:val="20"/>
        </w:rPr>
        <w:t>3. **AI credit model transition** | Moving from subscriptions to usage-based AI credits adds billing complexity; orchestration simplifies mixed models</w:t>
      </w:r>
    </w:p>
    <w:p>
      <w:pPr>
        <w:spacing w:after="60"/>
      </w:pPr>
      <w:r>
        <w:rPr>
          <w:rFonts w:ascii="Calibri" w:hAnsi="Calibri"/>
          <w:sz w:val="20"/>
        </w:rPr>
        <w:t>4. **Aggressive M&amp;A integration** | 5 acquisitions in Q1 2026; each acquired company may bring different payment stacks needing consolidation</w:t>
      </w:r>
    </w:p>
    <w:p>
      <w:pPr>
        <w:spacing w:after="60"/>
      </w:pPr>
      <w:r>
        <w:rPr>
          <w:rFonts w:ascii="Calibri" w:hAnsi="Calibri"/>
          <w:sz w:val="20"/>
        </w:rPr>
        <w:t>5. **Subscription churn at scale** | 21M paid subscribers; even 1% improvement in failed renewal recovery = 210K saved subscriptions</w:t>
      </w:r>
    </w:p>
    <w:p>
      <w:pPr>
        <w:spacing w:after="60"/>
      </w:pPr>
      <w:r>
        <w:rPr>
          <w:rFonts w:ascii="Calibri" w:hAnsi="Calibri"/>
          <w:sz w:val="20"/>
        </w:rPr>
        <w:t>6. **Competitor precedent** | Figma (Stripe only), Adobe (multi-PSP); Canva could leapfrog both with orchestration</w:t>
      </w:r>
    </w:p>
    <w:p>
      <w:pPr>
        <w:spacing w:after="60"/>
      </w:pPr>
      <w:r>
        <w:rPr>
          <w:rFonts w:ascii="Calibri" w:hAnsi="Calibri"/>
          <w:sz w:val="20"/>
        </w:rPr>
        <w:t>7. **Stripe relationship preserved** | Yuno sits on top of Stripe, not replacing it. Adds routing intelligence and failover without migration risk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[Stripe: Canva Case Study](https://stripe.com/customers/canva)</w:t>
      </w:r>
    </w:p>
    <w:p>
      <w:pPr>
        <w:pStyle w:val="ListBullet"/>
      </w:pPr>
      <w:r>
        <w:rPr>
          <w:rFonts w:ascii="Calibri" w:hAnsi="Calibri"/>
          <w:sz w:val="20"/>
        </w:rPr>
        <w:t>[Canva Help: Payment Options](https://www.canva.com/help/payment-options/)</w:t>
      </w:r>
    </w:p>
    <w:p>
      <w:pPr>
        <w:pStyle w:val="ListBullet"/>
      </w:pPr>
      <w:r>
        <w:rPr>
          <w:rFonts w:ascii="Calibri" w:hAnsi="Calibri"/>
          <w:sz w:val="20"/>
        </w:rPr>
        <w:t>[Canva Help: Global Payment Methods](https://www.canva.com/help/global-payment-methods/)</w:t>
      </w:r>
    </w:p>
    <w:p>
      <w:pPr>
        <w:pStyle w:val="ListBullet"/>
      </w:pPr>
      <w:r>
        <w:rPr>
          <w:rFonts w:ascii="Calibri" w:hAnsi="Calibri"/>
          <w:sz w:val="20"/>
        </w:rPr>
        <w:t>[Canva Help: Pay Using Pix](https://www.canva.com/help/pay-pix/)</w:t>
      </w:r>
    </w:p>
    <w:p>
      <w:pPr>
        <w:pStyle w:val="ListBullet"/>
      </w:pPr>
      <w:r>
        <w:rPr>
          <w:rFonts w:ascii="Calibri" w:hAnsi="Calibri"/>
          <w:sz w:val="20"/>
        </w:rPr>
        <w:t>[Canva Help: Pay Using UPI](https://www.canva.com/help/pay-via-upi/)</w:t>
      </w:r>
    </w:p>
    <w:p>
      <w:pPr>
        <w:pStyle w:val="ListBullet"/>
      </w:pPr>
      <w:r>
        <w:rPr>
          <w:rFonts w:ascii="Calibri" w:hAnsi="Calibri"/>
          <w:sz w:val="20"/>
        </w:rPr>
        <w:t>[Canva Help: Pay Using iDEAL](https://www.canva.com/help/article/pay-ideal/)</w:t>
      </w:r>
    </w:p>
    <w:p>
      <w:pPr>
        <w:pStyle w:val="ListBullet"/>
      </w:pPr>
      <w:r>
        <w:rPr>
          <w:rFonts w:ascii="Calibri" w:hAnsi="Calibri"/>
          <w:sz w:val="20"/>
        </w:rPr>
        <w:t>[Canva Help: Pay Using GCash](https://www.canva.com/help/pay-gcash/)</w:t>
      </w:r>
    </w:p>
    <w:p>
      <w:pPr>
        <w:pStyle w:val="ListBullet"/>
      </w:pPr>
      <w:r>
        <w:rPr>
          <w:rFonts w:ascii="Calibri" w:hAnsi="Calibri"/>
          <w:sz w:val="20"/>
        </w:rPr>
        <w:t>[Canva Help: Failed Payments](https://www.canva.com/help/failed-payments/)</w:t>
      </w:r>
    </w:p>
    <w:p>
      <w:pPr>
        <w:pStyle w:val="ListBullet"/>
      </w:pPr>
      <w:r>
        <w:rPr>
          <w:rFonts w:ascii="Calibri" w:hAnsi="Calibri"/>
          <w:sz w:val="20"/>
        </w:rPr>
        <w:t>[DemandSage: Canva Statistics 2026](https://www.demandsage.com/canva-statistics/)</w:t>
      </w:r>
    </w:p>
    <w:p>
      <w:pPr>
        <w:pStyle w:val="ListBullet"/>
      </w:pPr>
      <w:r>
        <w:rPr>
          <w:rFonts w:ascii="Calibri" w:hAnsi="Calibri"/>
          <w:sz w:val="20"/>
        </w:rPr>
        <w:t>[Backlinko: Canva Users](https://backlinko.com/canva-users)</w:t>
      </w:r>
    </w:p>
    <w:p>
      <w:pPr>
        <w:pStyle w:val="ListBullet"/>
      </w:pPr>
      <w:r>
        <w:rPr>
          <w:rFonts w:ascii="Calibri" w:hAnsi="Calibri"/>
          <w:sz w:val="20"/>
        </w:rPr>
        <w:t>[SaaStr: Canva $3.3B ARR](https://www.saastr.com/the-next-great-b2b-ipo-canva-crosses-3-3-billion-arr-42-billion-valuation/)</w:t>
      </w:r>
    </w:p>
    <w:p>
      <w:pPr>
        <w:pStyle w:val="ListBullet"/>
      </w:pPr>
      <w:r>
        <w:rPr>
          <w:rFonts w:ascii="Calibri" w:hAnsi="Calibri"/>
          <w:sz w:val="20"/>
        </w:rPr>
        <w:t>[Capital Brief: Canva IPO Delayed to 2027](https://www.capitalbrief.com/article/scoop-cliff-obrecht-confirms-canva-is-now-working-towards-an-ipo-next-year-in-2027-cb530c42-3b29-4793-a7b9-e86f79af7812/)</w:t>
      </w:r>
    </w:p>
    <w:p>
      <w:pPr>
        <w:pStyle w:val="ListBullet"/>
      </w:pPr>
      <w:r>
        <w:rPr>
          <w:rFonts w:ascii="Calibri" w:hAnsi="Calibri"/>
          <w:sz w:val="20"/>
        </w:rPr>
        <w:t>[Canva Create 2026: Five Acquisitions](https://www.shashi.co/2026/04/canva-create-2026-what-five.html)</w:t>
      </w:r>
    </w:p>
    <w:p>
      <w:pPr>
        <w:pStyle w:val="ListBullet"/>
      </w:pPr>
      <w:r>
        <w:rPr>
          <w:rFonts w:ascii="Calibri" w:hAnsi="Calibri"/>
          <w:sz w:val="20"/>
        </w:rPr>
        <w:t>[Trustpilot: Canva Reviews](https://ca.trustpilot.com/review/canva.com)</w:t>
      </w:r>
    </w:p>
    <w:p>
      <w:pPr>
        <w:pStyle w:val="ListBullet"/>
      </w:pPr>
      <w:r>
        <w:rPr>
          <w:rFonts w:ascii="Calibri" w:hAnsi="Calibri"/>
          <w:sz w:val="20"/>
        </w:rPr>
        <w:t>[PissedConsumer: Canva Complaints](https://canva.pissedconsumer.com/complaints/RT-P.html)</w:t>
      </w:r>
    </w:p>
    <w:p>
      <w:pPr>
        <w:pStyle w:val="ListBullet"/>
      </w:pPr>
      <w:r>
        <w:rPr>
          <w:rFonts w:ascii="Calibri" w:hAnsi="Calibri"/>
          <w:sz w:val="20"/>
        </w:rPr>
        <w:t>[SpreadThoughts: Canva Users by Country](https://www.spreadthoughts.com/canva-users-by-country-statistics-insights/)</w:t>
      </w:r>
    </w:p>
    <w:p>
      <w:pPr>
        <w:pStyle w:val="ListBullet"/>
      </w:pPr>
      <w:r>
        <w:rPr>
          <w:rFonts w:ascii="Calibri" w:hAnsi="Calibri"/>
          <w:sz w:val="20"/>
        </w:rPr>
        <w:t>[TSG Invest: Canva $42B Valuation](https://tsginvest.com/canva/)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