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/>
    <w:p>
      <w:pPr>
        <w:spacing w:before="120" w:after="120"/>
      </w:pP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═══════════════════════���═══════════════</w:t>
      </w:r>
    </w:p>
    <w:p>
      <w:pPr>
        <w:pStyle w:val="Heading2"/>
      </w:pPr>
      <w:r>
        <w:t>DATABASE FIELDS: Descript</w:t>
      </w: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Logo: </w:t>
      </w:r>
      <w:r>
        <w:rPr>
          <w:rFonts w:ascii="Calibri" w:hAnsi="Calibri"/>
          <w:sz w:val="22"/>
        </w:rPr>
        <w:t>https://upload.wikimedia.org/wikipedia/commons/0/04/Descript_%28Icon%29.svg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Nombre merchant: </w:t>
      </w:r>
      <w:r>
        <w:rPr>
          <w:rFonts w:ascii="Calibri" w:hAnsi="Calibri"/>
          <w:sz w:val="22"/>
        </w:rPr>
        <w:t>Descript</w:t>
      </w:r>
    </w:p>
    <w:p>
      <w:pPr>
        <w:pStyle w:val="Heading3"/>
      </w:pPr>
      <w:r>
        <w:t>SLIDE 1: PAIN POINTS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Point_1: </w:t>
      </w:r>
      <w:r>
        <w:rPr>
          <w:rFonts w:ascii="Calibri" w:hAnsi="Calibri"/>
          <w:sz w:val="22"/>
        </w:rPr>
        <w:t>USD-Only Billing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Point_2: </w:t>
      </w:r>
      <w:r>
        <w:rPr>
          <w:rFonts w:ascii="Calibri" w:hAnsi="Calibri"/>
          <w:sz w:val="22"/>
        </w:rPr>
        <w:t>Card-Only Checkout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Point_3: </w:t>
      </w:r>
      <w:r>
        <w:rPr>
          <w:rFonts w:ascii="Calibri" w:hAnsi="Calibri"/>
          <w:sz w:val="22"/>
        </w:rPr>
        <w:t>AI Credit Overage Risk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Point_4: </w:t>
      </w:r>
      <w:r>
        <w:rPr>
          <w:rFonts w:ascii="Calibri" w:hAnsi="Calibri"/>
          <w:sz w:val="22"/>
        </w:rPr>
        <w:t>Single Acquirer Lock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Point_5: </w:t>
      </w:r>
      <w:r>
        <w:rPr>
          <w:rFonts w:ascii="Calibri" w:hAnsi="Calibri"/>
          <w:sz w:val="22"/>
        </w:rPr>
        <w:t>Global Creator Barrier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USD-only billing. Stripe auto-converts at bank FX rates, adding markups to every charge for 1.5M+ users. Churn compounds on $16 to $50/mo plans.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Only cards and Stripe Link accepted. No PayPal, no bank transfers, no local wallets. Creators where card penetration is under 30% cannot subscribe.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2025 pricing overhaul added metered AI credit top-ups. Variable-amount charges on international cards face higher decline rates, unpredictable loss.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is the sole processor. At ~$100M ARR with 1.5M users, any degradation blocks all signups, renewals, and AI credit purchases globally.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Not every country is Stripe-supported. Creators in excluded markets are locked out. Video/podcast creation is global; Descript's payments are not.</w:t>
      </w:r>
    </w:p>
    <w:p>
      <w:pPr>
        <w:pStyle w:val="Heading3"/>
      </w:pPr>
      <w:r>
        <w:t>SLIDE 1: PSP TOPOLOGY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PSP_1: </w:t>
      </w:r>
      <w:r>
        <w:rPr>
          <w:rFonts w:ascii="Calibri" w:hAnsi="Calibri"/>
          <w:sz w:val="22"/>
        </w:rPr>
        <w:t>Stripe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PSP_2: </w:t>
      </w:r>
      <w:r>
        <w:rPr>
          <w:rFonts w:ascii="Calibri" w:hAnsi="Calibri"/>
          <w:sz w:val="22"/>
        </w:rPr>
        <w:t>Stripe Link (wallet)</w:t>
      </w:r>
    </w:p>
    <w:p>
      <w:pPr>
        <w:pStyle w:val="Heading3"/>
      </w:pPr>
      <w:r>
        <w:t>SLIDE 1: MISSING LOCAL METHODS (BLIND SPOTS)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Local_M_1: </w:t>
      </w:r>
      <w:r>
        <w:rPr>
          <w:rFonts w:ascii="Calibri" w:hAnsi="Calibri"/>
          <w:sz w:val="22"/>
        </w:rPr>
        <w:t>UPI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Local_M_2: </w:t>
      </w:r>
      <w:r>
        <w:rPr>
          <w:rFonts w:ascii="Calibri" w:hAnsi="Calibri"/>
          <w:sz w:val="22"/>
        </w:rPr>
        <w:t>Pix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Local_M_3: </w:t>
      </w:r>
      <w:r>
        <w:rPr>
          <w:rFonts w:ascii="Calibri" w:hAnsi="Calibri"/>
          <w:sz w:val="22"/>
        </w:rPr>
        <w:t>SEPA Direct Debit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Local_M_4: </w:t>
      </w:r>
      <w:r>
        <w:rPr>
          <w:rFonts w:ascii="Calibri" w:hAnsi="Calibri"/>
          <w:sz w:val="22"/>
        </w:rPr>
        <w:t>PayPal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Local_M_5: </w:t>
      </w:r>
      <w:r>
        <w:rPr>
          <w:rFonts w:ascii="Calibri" w:hAnsi="Calibri"/>
          <w:sz w:val="22"/>
        </w:rPr>
        <w:t>BLIK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Local_M_6: </w:t>
      </w:r>
      <w:r>
        <w:rPr>
          <w:rFonts w:ascii="Calibri" w:hAnsi="Calibri"/>
          <w:sz w:val="22"/>
        </w:rPr>
        <w:t>iDEAL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Local_M_7: </w:t>
      </w:r>
      <w:r>
        <w:rPr>
          <w:rFonts w:ascii="Calibri" w:hAnsi="Calibri"/>
          <w:sz w:val="22"/>
        </w:rPr>
        <w:t>Boleto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Local_M_8: </w:t>
      </w:r>
      <w:r>
        <w:rPr>
          <w:rFonts w:ascii="Calibri" w:hAnsi="Calibri"/>
          <w:sz w:val="22"/>
        </w:rPr>
        <w:t>OXXO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Local_M_9: </w:t>
      </w:r>
      <w:r>
        <w:rPr>
          <w:rFonts w:ascii="Calibri" w:hAnsi="Calibri"/>
          <w:sz w:val="22"/>
        </w:rPr>
        <w:t>Konbini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Local_M_10: </w:t>
      </w:r>
      <w:r>
        <w:rPr>
          <w:rFonts w:ascii="Calibri" w:hAnsi="Calibri"/>
          <w:sz w:val="22"/>
        </w:rPr>
        <w:t>GCash</w:t>
      </w:r>
    </w:p>
    <w:p>
      <w:pPr>
        <w:pStyle w:val="Heading3"/>
      </w:pPr>
      <w:r>
        <w:t>SLIDE 2: YUNO CAPABILITIES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Tittle_Yuno_Cap1: </w:t>
      </w:r>
      <w:r>
        <w:rPr>
          <w:rFonts w:ascii="Calibri" w:hAnsi="Calibri"/>
          <w:sz w:val="22"/>
        </w:rPr>
        <w:t>Smart Routing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Tittle_Yuno_Cap2: </w:t>
      </w:r>
      <w:r>
        <w:rPr>
          <w:rFonts w:ascii="Calibri" w:hAnsi="Calibri"/>
          <w:sz w:val="22"/>
        </w:rPr>
        <w:t>Failover &amp; Retries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Tittle_Yuno_Cap3: </w:t>
      </w:r>
      <w:r>
        <w:rPr>
          <w:rFonts w:ascii="Calibri" w:hAnsi="Calibri"/>
          <w:sz w:val="22"/>
        </w:rPr>
        <w:t>Local Payment Methods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Tittle_Yuno_Cap4: </w:t>
      </w:r>
      <w:r>
        <w:rPr>
          <w:rFonts w:ascii="Calibri" w:hAnsi="Calibri"/>
          <w:sz w:val="22"/>
        </w:rPr>
        <w:t>Unified Orchestration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subscription renewal and AI credit purchase to the optimal acquirer for that card BIN and geography. At ~$100M ARR with 75% YoY growth, a 3% auth uplift recovers $3M+ annually. Smart Routing optimizes both recurring and metered charges.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when Stripe declines a creator's payment. Yuno reroutes to the next best processor in milliseconds. For a creator mid-edit on a deadline, a failed AI credit purchase means lost productivity and potential churn. Up to 50% recovery rate.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Opens Descript to the global creator economy: UPI in India, Pix in Brazil, SEPA DD across Europe, BLIK in Poland, iDEAL in Netherlands, OXXO in Mexico, PayPal for users who prefer it. One API, 1,000+ payment methods. No engineering effort per market.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subscription billing and AI credit metering across all processors and geographies. Real-time approval rate monitoring, centralized reconciliation for the new media minutes + AI credits model, and instant anomaly detection.</w:t>
      </w:r>
    </w:p>
    <w:p/>
    <w:p/>
    <w:p/>
    <w:p>
      <w:pPr>
        <w:pStyle w:val="Heading2"/>
      </w:pPr>
      <w:r>
        <w:t>RESEARCH BACKING | Key Facts for the Meeting</w:t>
      </w:r>
    </w:p>
    <w:p/>
    <w:p>
      <w:r>
        <w:rPr>
          <w:b/>
          <w:sz w:val="22"/>
        </w:rPr>
        <w:t>Descript at a glance:</w:t>
      </w:r>
    </w:p>
    <w:p>
      <w:pPr>
        <w:pStyle w:val="ListBullet"/>
      </w:pPr>
      <w:r>
        <w:rPr>
          <w:sz w:val="20"/>
        </w:rPr>
        <w:t>1.5M+ active users, 12-15% conversion to paid plans</w:t>
      </w:r>
    </w:p>
    <w:p>
      <w:pPr>
        <w:pStyle w:val="ListBullet"/>
      </w:pPr>
      <w:r>
        <w:rPr>
          <w:sz w:val="20"/>
        </w:rPr>
        <w:t>Revenue: ~$100M ARR (2026), up from $55M ARR (late 2024), ~75% YoY growth</w:t>
      </w:r>
    </w:p>
    <w:p>
      <w:pPr>
        <w:pStyle w:val="ListBullet"/>
      </w:pPr>
      <w:r>
        <w:rPr>
          <w:sz w:val="20"/>
        </w:rPr>
        <w:t>AI-powered video/audio/podcast editor with text-based editing, transcription, screen recording</w:t>
      </w:r>
    </w:p>
    <w:p>
      <w:pPr>
        <w:pStyle w:val="ListBullet"/>
      </w:pPr>
      <w:r>
        <w:rPr>
          <w:sz w:val="20"/>
        </w:rPr>
        <w:t>Pricing (2026): Free, Hobbyist ($16/mo annual), Creator ($24/mo annual), Business ($50/mo annual), Enterprise (custom)</w:t>
      </w:r>
    </w:p>
    <w:p>
      <w:pPr>
        <w:pStyle w:val="ListBullet"/>
      </w:pPr>
      <w:r>
        <w:rPr>
          <w:sz w:val="20"/>
        </w:rPr>
        <w:t>September 2025 pricing overhaul replaced "transcription hours" with "media minutes" and introduced metered AI credit top-ups</w:t>
      </w:r>
    </w:p>
    <w:p>
      <w:pPr>
        <w:pStyle w:val="ListBullet"/>
      </w:pPr>
      <w:r>
        <w:rPr>
          <w:sz w:val="20"/>
        </w:rPr>
        <w:t>Total funding: $104M. Series C: $50M (November 2022) led by OpenAI Startup Fund, with a16z, Redpoint, Spark Capital</w:t>
      </w:r>
    </w:p>
    <w:p>
      <w:pPr>
        <w:pStyle w:val="ListBullet"/>
      </w:pPr>
      <w:r>
        <w:rPr>
          <w:sz w:val="20"/>
        </w:rPr>
        <w:t>Estimated valuation: $550M to $650M (private, based on 5-6x ARR multiple)</w:t>
      </w:r>
    </w:p>
    <w:p>
      <w:pPr>
        <w:pStyle w:val="ListBullet"/>
      </w:pPr>
      <w:r>
        <w:rPr>
          <w:sz w:val="20"/>
        </w:rPr>
        <w:t>188 employees (March 2026). HQ: San Francisco</w:t>
      </w:r>
    </w:p>
    <w:p>
      <w:pPr>
        <w:pStyle w:val="ListBullet"/>
      </w:pPr>
      <w:r>
        <w:rPr>
          <w:sz w:val="20"/>
        </w:rPr>
        <w:t>CEO: Andrew Mason (founder of Groupon)</w:t>
      </w:r>
    </w:p>
    <w:p>
      <w:pPr>
        <w:pStyle w:val="ListBullet"/>
      </w:pPr>
      <w:r>
        <w:rPr>
          <w:sz w:val="20"/>
        </w:rPr>
        <w:t>OpenAI is an investor and strategic partner</w:t>
      </w:r>
    </w:p>
    <w:p/>
    <w:p>
      <w:r>
        <w:rPr>
          <w:b/>
          <w:sz w:val="22"/>
        </w:rPr>
        <w:t>Confirmed PSPs:</w:t>
      </w:r>
    </w:p>
    <w:p>
      <w:pPr>
        <w:pStyle w:val="ListBullet"/>
      </w:pPr>
      <w:r>
        <w:rPr>
          <w:sz w:val="20"/>
        </w:rPr>
        <w:t>Stripe: sole payment processor (confirmed in help docs: "Stripe is Descript's payments processor")</w:t>
      </w:r>
    </w:p>
    <w:p>
      <w:pPr>
        <w:pStyle w:val="ListBullet"/>
      </w:pPr>
      <w:r>
        <w:rPr>
          <w:sz w:val="20"/>
        </w:rPr>
        <w:t>Stripe Link: accepted as payment method alongside credit cards</w:t>
      </w:r>
    </w:p>
    <w:p>
      <w:pPr>
        <w:pStyle w:val="ListBullet"/>
      </w:pPr>
      <w:r>
        <w:rPr>
          <w:sz w:val="20"/>
        </w:rPr>
        <w:t>Invoice billing: Enterprise plans only, supports ACH transfer</w:t>
      </w:r>
    </w:p>
    <w:p>
      <w:pPr>
        <w:pStyle w:val="ListBullet"/>
      </w:pPr>
      <w:r>
        <w:rPr>
          <w:sz w:val="20"/>
        </w:rPr>
        <w:t>Bills in USD only. Stripe auto-converts international currencies.</w:t>
      </w:r>
    </w:p>
    <w:p>
      <w:pPr>
        <w:pStyle w:val="ListBullet"/>
      </w:pPr>
      <w:r>
        <w:rPr>
          <w:sz w:val="20"/>
        </w:rPr>
        <w:t>Not every country supported by Stripe is available</w:t>
      </w:r>
    </w:p>
    <w:p>
      <w:pPr>
        <w:pStyle w:val="ListBullet"/>
      </w:pPr>
      <w:r>
        <w:rPr>
          <w:sz w:val="20"/>
        </w:rPr>
        <w:t>No payment orchestrator detected</w:t>
      </w:r>
    </w:p>
    <w:p/>
    <w:p>
      <w:r>
        <w:rPr>
          <w:b/>
          <w:sz w:val="22"/>
        </w:rPr>
        <w:t>Top 5 Markets Gap Analysis:</w:t>
      </w:r>
    </w:p>
    <w:p/>
    <w:p>
      <w:pPr>
        <w:spacing w:before="160"/>
      </w:pPr>
      <w:r>
        <w:rPr>
          <w:b/>
          <w:color w:val="004488"/>
          <w:sz w:val="22"/>
        </w:rPr>
        <w:t>MARKET 1: United States (largest market, HQ)</w:t>
      </w:r>
    </w:p>
    <w:p>
      <w:r>
        <w:rPr>
          <w:sz w:val="20"/>
        </w:rPr>
        <w:t>Accepted: Visa/MC/Amex, Stripe Link</w:t>
      </w:r>
    </w:p>
    <w:p>
      <w:r>
        <w:rPr>
          <w:sz w:val="20"/>
        </w:rPr>
        <w:t>Missing: ACH (non-Enterprise), PayPal, Cash App Pay</w:t>
      </w:r>
    </w:p>
    <w:p>
      <w:r>
        <w:rPr>
          <w:sz w:val="20"/>
        </w:rPr>
        <w:t>Note: Primary revenue market. Creators, podcasters, YouTubers are core users.</w:t>
      </w:r>
    </w:p>
    <w:p/>
    <w:p>
      <w:pPr>
        <w:spacing w:before="160"/>
      </w:pPr>
      <w:r>
        <w:rPr>
          <w:b/>
          <w:color w:val="004488"/>
          <w:sz w:val="22"/>
        </w:rPr>
        <w:t>MARKET 2: India (large creator economy)</w:t>
      </w:r>
    </w:p>
    <w:p>
      <w:r>
        <w:rPr>
          <w:sz w:val="20"/>
        </w:rPr>
        <w:t>Accepted: Visa/MC (international USD)</w:t>
      </w:r>
    </w:p>
    <w:p>
      <w:r>
        <w:rPr>
          <w:sz w:val="20"/>
        </w:rPr>
        <w:t>Missing: UPI, RuPay, Paytm, PhonePe</w:t>
      </w:r>
    </w:p>
    <w:p>
      <w:r>
        <w:rPr>
          <w:sz w:val="20"/>
        </w:rPr>
        <w:t>Note: India's creator economy is booming. YouTube India is the #1 market by users. Descript's target audience exists but cannot pay.</w:t>
      </w:r>
    </w:p>
    <w:p/>
    <w:p>
      <w:pPr>
        <w:spacing w:before="160"/>
      </w:pPr>
      <w:r>
        <w:rPr>
          <w:b/>
          <w:color w:val="004488"/>
          <w:sz w:val="22"/>
        </w:rPr>
        <w:t>MARKET 3: Brazil (growing creator market)</w:t>
      </w:r>
    </w:p>
    <w:p>
      <w:r>
        <w:rPr>
          <w:sz w:val="20"/>
        </w:rPr>
        <w:t>Accepted: Visa/MC (USD)</w:t>
      </w:r>
    </w:p>
    <w:p>
      <w:r>
        <w:rPr>
          <w:sz w:val="20"/>
        </w:rPr>
        <w:t>Missing: Pix, Boleto, local installment cards</w:t>
      </w:r>
    </w:p>
    <w:p>
      <w:r>
        <w:rPr>
          <w:sz w:val="20"/>
        </w:rPr>
        <w:t>Note: Brazil has one of the largest YouTube/podcast communities in LATAM. Pix handles 70%+ of digital payments.</w:t>
      </w:r>
    </w:p>
    <w:p/>
    <w:p>
      <w:pPr>
        <w:spacing w:before="160"/>
      </w:pPr>
      <w:r>
        <w:rPr>
          <w:b/>
          <w:color w:val="004488"/>
          <w:sz w:val="22"/>
        </w:rPr>
        <w:t>MARKET 4: Europe (UK, Germany, France)</w:t>
      </w:r>
    </w:p>
    <w:p>
      <w:r>
        <w:rPr>
          <w:sz w:val="20"/>
        </w:rPr>
        <w:t>Accepted: Visa/MC/Amex (USD)</w:t>
      </w:r>
    </w:p>
    <w:p>
      <w:r>
        <w:rPr>
          <w:sz w:val="20"/>
        </w:rPr>
        <w:t>Missing: SEPA Direct Debit, iDEAL, BLIK, Sofort, Bancontact</w:t>
      </w:r>
    </w:p>
    <w:p>
      <w:r>
        <w:rPr>
          <w:sz w:val="20"/>
        </w:rPr>
        <w:t>Note: European podcasters and video creators are a growing segment. SEPA DD is standard for subscription billing.</w:t>
      </w:r>
    </w:p>
    <w:p/>
    <w:p>
      <w:pPr>
        <w:spacing w:before="160"/>
      </w:pPr>
      <w:r>
        <w:rPr>
          <w:b/>
          <w:color w:val="004488"/>
          <w:sz w:val="22"/>
        </w:rPr>
        <w:t>MARKET 5: Japan/Asia Pacific</w:t>
      </w:r>
    </w:p>
    <w:p>
      <w:r>
        <w:rPr>
          <w:sz w:val="20"/>
        </w:rPr>
        <w:t>Accepted: Visa/MC (USD)</w:t>
      </w:r>
    </w:p>
    <w:p>
      <w:r>
        <w:rPr>
          <w:sz w:val="20"/>
        </w:rPr>
        <w:t>Missing: Konbini, PayPay, Line Pay, GrabPay</w:t>
      </w:r>
    </w:p>
    <w:p>
      <w:r>
        <w:rPr>
          <w:sz w:val="20"/>
        </w:rPr>
        <w:t>Note: Japan's podcast market is emerging. Konbini is essential for Japanese digital subscriptions.</w:t>
      </w:r>
    </w:p>
    <w:p/>
    <w:p>
      <w:r>
        <w:rPr>
          <w:b/>
          <w:sz w:val="22"/>
        </w:rPr>
        <w:t>Key meeting angles:</w:t>
      </w:r>
    </w:p>
    <w:p>
      <w:r>
        <w:rPr>
          <w:sz w:val="20"/>
        </w:rPr>
        <w:t xml:space="preserve">1. </w:t>
      </w:r>
      <w:r>
        <w:rPr>
          <w:b/>
          <w:sz w:val="20"/>
        </w:rPr>
        <w:t>Creator economy payments</w:t>
      </w:r>
      <w:r>
        <w:rPr>
          <w:sz w:val="20"/>
        </w:rPr>
        <w:t xml:space="preserve"> | 1.5M creators, 75% growth, but card-only checkout filters out the global creator base</w:t>
      </w:r>
    </w:p>
    <w:p>
      <w:r>
        <w:rPr>
          <w:sz w:val="20"/>
        </w:rPr>
        <w:t xml:space="preserve">2. </w:t>
      </w:r>
      <w:r>
        <w:rPr>
          <w:b/>
          <w:sz w:val="20"/>
        </w:rPr>
        <w:t>OpenAI-backed</w:t>
      </w:r>
      <w:r>
        <w:rPr>
          <w:sz w:val="20"/>
        </w:rPr>
        <w:t xml:space="preserve"> | Strategic investor validates AI-first approach. Payment infrastructure should match the AI ambition.</w:t>
      </w:r>
    </w:p>
    <w:p>
      <w:r>
        <w:rPr>
          <w:sz w:val="20"/>
        </w:rPr>
        <w:t xml:space="preserve">3. </w:t>
      </w:r>
      <w:r>
        <w:rPr>
          <w:b/>
          <w:sz w:val="20"/>
        </w:rPr>
        <w:t>AI credits model</w:t>
      </w:r>
      <w:r>
        <w:rPr>
          <w:sz w:val="20"/>
        </w:rPr>
        <w:t xml:space="preserve"> | September 2025 overhaul added metered AI credits. Variable charges face higher international decline rates.</w:t>
      </w:r>
    </w:p>
    <w:p>
      <w:r>
        <w:rPr>
          <w:sz w:val="20"/>
        </w:rPr>
        <w:t xml:space="preserve">4. </w:t>
      </w:r>
      <w:r>
        <w:rPr>
          <w:b/>
          <w:sz w:val="20"/>
        </w:rPr>
        <w:t>PayPal absence is notable</w:t>
      </w:r>
      <w:r>
        <w:rPr>
          <w:sz w:val="20"/>
        </w:rPr>
        <w:t xml:space="preserve"> | A creator tool that doesn't accept PayPal misses a massive user preference segment</w:t>
      </w:r>
    </w:p>
    <w:p>
      <w:r>
        <w:rPr>
          <w:sz w:val="20"/>
        </w:rPr>
        <w:t xml:space="preserve">5. </w:t>
      </w:r>
      <w:r>
        <w:rPr>
          <w:b/>
          <w:sz w:val="20"/>
        </w:rPr>
        <w:t>USD-only billing</w:t>
      </w:r>
      <w:r>
        <w:rPr>
          <w:sz w:val="20"/>
        </w:rPr>
        <w:t xml:space="preserve"> | Every international creator pays FX markup. Local currency billing reduces friction and churn.</w:t>
      </w:r>
    </w:p>
    <w:p>
      <w:r>
        <w:rPr>
          <w:sz w:val="20"/>
        </w:rPr>
        <w:t xml:space="preserve">6. </w:t>
      </w:r>
      <w:r>
        <w:rPr>
          <w:b/>
          <w:sz w:val="20"/>
        </w:rPr>
        <w:t>Enterprise growth</w:t>
      </w:r>
      <w:r>
        <w:rPr>
          <w:sz w:val="20"/>
        </w:rPr>
        <w:t xml:space="preserve"> | Custom pricing and invoice/ACH for Enterprise. Multi-currency, multi-method support accelerates global Enterprise deals.</w:t>
      </w:r>
    </w:p>
    <w:p>
      <w:r>
        <w:rPr>
          <w:sz w:val="20"/>
        </w:rPr>
        <w:t xml:space="preserve">7. </w:t>
      </w:r>
      <w:r>
        <w:rPr>
          <w:b/>
          <w:sz w:val="20"/>
        </w:rPr>
        <w:t>Groupon founder's DNA</w:t>
      </w:r>
      <w:r>
        <w:rPr>
          <w:sz w:val="20"/>
        </w:rPr>
        <w:t xml:space="preserve"> | CEO Andrew Mason understands marketplaces and payments from Groupon experience. Payments conversation has executive relevance.</w:t>
      </w:r>
    </w:p>
    <w:p/>
    <w:p>
      <w:r>
        <w:rPr>
          <w:b/>
          <w:sz w:val="22"/>
        </w:rPr>
        <w:t>Sources:</w:t>
      </w:r>
    </w:p>
    <w:p>
      <w:pPr>
        <w:pStyle w:val="ListBullet"/>
      </w:pPr>
      <w:r>
        <w:rPr>
          <w:color w:val="0055AA"/>
          <w:sz w:val="18"/>
        </w:rPr>
        <w:t>Descript Help: Payment Methods: https://help.descript.com/hc/en-us/articles/10255834199437-Manage-and-update-your-payment-method</w:t>
      </w:r>
    </w:p>
    <w:p>
      <w:pPr>
        <w:pStyle w:val="ListBullet"/>
      </w:pPr>
      <w:r>
        <w:rPr>
          <w:color w:val="0055AA"/>
          <w:sz w:val="18"/>
        </w:rPr>
        <w:t>Descript Help: How Billing Works: https://help.descript.com/hc/en-us/articles/10255874128397-How-billing-works-in-Descript</w:t>
      </w:r>
    </w:p>
    <w:p>
      <w:pPr>
        <w:pStyle w:val="ListBullet"/>
      </w:pPr>
      <w:r>
        <w:rPr>
          <w:color w:val="0055AA"/>
          <w:sz w:val="18"/>
        </w:rPr>
        <w:t>Descript Pricing: https://www.descript.com/pricing</w:t>
      </w:r>
    </w:p>
    <w:p>
      <w:pPr>
        <w:pStyle w:val="ListBullet"/>
      </w:pPr>
      <w:r>
        <w:rPr>
          <w:color w:val="0055AA"/>
          <w:sz w:val="18"/>
        </w:rPr>
        <w:t>Descript Privacy Policy: https://www.descript.com/privacy</w:t>
      </w:r>
    </w:p>
    <w:p>
      <w:pPr>
        <w:pStyle w:val="ListBullet"/>
      </w:pPr>
      <w:r>
        <w:rPr>
          <w:color w:val="0055AA"/>
          <w:sz w:val="18"/>
        </w:rPr>
        <w:t>Descript Security: https://www.descript.com/security</w:t>
      </w:r>
    </w:p>
    <w:p>
      <w:pPr>
        <w:pStyle w:val="ListBullet"/>
      </w:pPr>
      <w:r>
        <w:rPr>
          <w:color w:val="0055AA"/>
          <w:sz w:val="18"/>
        </w:rPr>
        <w:t>Descript Terms of Service: https://www.descript.com/terms</w:t>
      </w:r>
    </w:p>
    <w:p>
      <w:pPr>
        <w:pStyle w:val="ListBullet"/>
      </w:pPr>
      <w:r>
        <w:rPr>
          <w:color w:val="0055AA"/>
          <w:sz w:val="18"/>
        </w:rPr>
        <w:t>Descript Logo (Wikimedia): https://commons.wikimedia.org/wiki/File:Descript_(Icon</w:t>
      </w:r>
    </w:p>
    <w:p>
      <w:pPr>
        <w:pStyle w:val="ListBullet"/>
      </w:pPr>
      <w:r>
        <w:rPr>
          <w:color w:val="0055AA"/>
          <w:sz w:val="18"/>
        </w:rPr>
        <w:t>Sacra: Descript Revenue &amp; Funding: https://sacra.com/c/descript/</w:t>
      </w:r>
    </w:p>
    <w:p>
      <w:pPr>
        <w:pStyle w:val="ListBullet"/>
      </w:pPr>
      <w:r>
        <w:rPr>
          <w:color w:val="0055AA"/>
          <w:sz w:val="18"/>
        </w:rPr>
        <w:t>Tracxn: Descript Company Profile: https://tracxn.com/d/companies/descript/__vF948CDG-Kh3N00CfMczYLzLCnpIqW3JvPsaCVEZfPU</w:t>
      </w:r>
    </w:p>
    <w:p>
      <w:pPr>
        <w:pStyle w:val="ListBullet"/>
      </w:pPr>
      <w:r>
        <w:rPr>
          <w:color w:val="0055AA"/>
          <w:sz w:val="18"/>
        </w:rPr>
        <w:t>Crunchbase: Descript: https://www.crunchbase.com/organization/descript</w:t>
      </w:r>
    </w:p>
    <w:p>
      <w:pPr>
        <w:pStyle w:val="ListBullet"/>
      </w:pPr>
      <w:r>
        <w:rPr>
          <w:color w:val="0055AA"/>
          <w:sz w:val="18"/>
        </w:rPr>
        <w:t>Growjo: Descript Revenue &amp; Competitors: https://growjo.com/company/Descript</w:t>
      </w:r>
    </w:p>
    <w:p>
      <w:pPr>
        <w:pStyle w:val="ListBullet"/>
      </w:pPr>
      <w:r>
        <w:rPr>
          <w:color w:val="0055AA"/>
          <w:sz w:val="18"/>
        </w:rPr>
        <w:t>Miracuves: Descript Revenue Model 2026: https://miracuves.com/blog/descript-clone-revenue-model/</w:t>
      </w:r>
    </w:p>
    <w:p>
      <w:pPr>
        <w:pStyle w:val="ListBullet"/>
      </w:pPr>
      <w:r>
        <w:rPr>
          <w:color w:val="0055AA"/>
          <w:sz w:val="18"/>
        </w:rPr>
        <w:t>Tekpon: Descript Pricing 2026: https://tekpon.com/software/descript/pricing/</w:t>
      </w:r>
    </w:p>
    <w:p>
      <w:pPr>
        <w:pStyle w:val="ListBullet"/>
      </w:pPr>
      <w:r>
        <w:rPr>
          <w:color w:val="0055AA"/>
          <w:sz w:val="18"/>
        </w:rPr>
        <w:t>MeetGeek: Descript Pricing Review 2026: https://meetgeek.ai/blog/descript-pricing</w:t>
      </w:r>
    </w:p>
    <w:p>
      <w:pPr>
        <w:pStyle w:val="ListBullet"/>
      </w:pPr>
      <w:r>
        <w:rPr>
          <w:color w:val="0055AA"/>
          <w:sz w:val="18"/>
        </w:rPr>
        <w:t>CostBench: Descript Pricing: https://costbench.com/software/ai-video-generators/descript/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