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FIGMA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https://upload.wikimedia.org/wikipedia/commons/3/33/Figma-logo.svg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Figma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Single PSP at $1B+ Scale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100% of $1.05B revenue flows through Stripe with zero fallback. Post-IPO, any Stripe outage blocks all Professional, Organization, and Enterprise billing globally.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Currency Routing Errors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Figma Forum confirms "can't pay in USD" errors for international cards. With 85% of users outside the US, cross-border routing friction causes direct conversion loss.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Hybrid Billing Complexity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AI credit usage billing launched March 2026 alongside seat subscriptions. Combining real-time metering with recurring billing strains single-PSP infrastructure at scale.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India Checkout Gap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India is #2 traffic market (10% of visits) with a Bengaluru office, but no UPI, RuPay, or INR local acquiring confirmed. Cross-border declines hit hardest here.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Card Decline Spiral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Figma Forum shows repeated "Your card has been declined" errors across multiple threads. Users report trying 3+ cards with the same generic decline message.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Pix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Boleto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RuPay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Konbini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PayPay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OXXO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iDEAL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by card BIN, issuer, and market. With $1.05B revenue and 85% international users across 180+ countries, routing each renewal to the best local acquirer delivers 3 to 10% auth uplift. Livelo achieved +5% approval via Yuno smart routing.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eliminates Figma's 100% Stripe dependency. When Stripe declines a Professional plan renewal, Yuno reroutes instantly to the next best acquirer. Up to 50% recovery on failed transactions. Zero customer friction, zero downtime.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Activates the APMs Figma users need: UPI and RuPay in India (#2 market), Pix in Brazil, Konbini and PayPay in Japan, OXXO in Mexico, BLIK in Poland, GCash in Philippines. One API, 1,000+ methods. No engineering sprints per market.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managing Stripe alongside new local acquirers. Real-time approval monitoring across all markets, centralized reconciliation for seat subscriptions and AI credit billing, NOVA AI recovering 75% of failed renewals via automated outreach.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Figma at a glance:</w:t>
      </w:r>
    </w:p>
    <w:p>
      <w:pPr>
        <w:pStyle w:val="ListBullet"/>
      </w:pPr>
      <w:r>
        <w:rPr>
          <w:rFonts w:ascii="Calibri" w:hAnsi="Calibri"/>
          <w:sz w:val="20"/>
        </w:rPr>
        <w:t>Founded: 2012, HQ: San Francisco, CA</w:t>
      </w:r>
    </w:p>
    <w:p>
      <w:pPr>
        <w:pStyle w:val="ListBullet"/>
      </w:pPr>
      <w:r>
        <w:rPr>
          <w:rFonts w:ascii="Calibri" w:hAnsi="Calibri"/>
          <w:sz w:val="20"/>
        </w:rPr>
        <w:t>IPO: July 2025 (NYSE: FIG, priced at $33/share, ~$19.3B valuation at IPO)</w:t>
      </w:r>
    </w:p>
    <w:p>
      <w:pPr>
        <w:pStyle w:val="ListBullet"/>
      </w:pPr>
      <w:r>
        <w:rPr>
          <w:rFonts w:ascii="Calibri" w:hAnsi="Calibri"/>
          <w:sz w:val="20"/>
        </w:rPr>
        <w:t>Current market cap: ~$10.6B (April 2026, stock at ~$18.92)</w:t>
      </w:r>
    </w:p>
    <w:p>
      <w:pPr>
        <w:pStyle w:val="ListBullet"/>
      </w:pPr>
      <w:r>
        <w:rPr>
          <w:rFonts w:ascii="Calibri" w:hAnsi="Calibri"/>
          <w:sz w:val="20"/>
        </w:rPr>
        <w:t>Revenue: $1.05B (FY2025, +41% YoY), FY2026 guide: $1.37B</w:t>
      </w:r>
    </w:p>
    <w:p>
      <w:pPr>
        <w:pStyle w:val="ListBullet"/>
      </w:pPr>
      <w:r>
        <w:rPr>
          <w:rFonts w:ascii="Calibri" w:hAnsi="Calibri"/>
          <w:sz w:val="20"/>
        </w:rPr>
        <w:t>Monthly Active Users: 10M+ worldwide, 85% outside the US</w:t>
      </w:r>
    </w:p>
    <w:p>
      <w:pPr>
        <w:pStyle w:val="ListBullet"/>
      </w:pPr>
      <w:r>
        <w:rPr>
          <w:rFonts w:ascii="Calibri" w:hAnsi="Calibri"/>
          <w:sz w:val="20"/>
        </w:rPr>
        <w:t>53% of revenue from non-US markets</w:t>
      </w:r>
    </w:p>
    <w:p>
      <w:pPr>
        <w:pStyle w:val="ListBullet"/>
      </w:pPr>
      <w:r>
        <w:rPr>
          <w:rFonts w:ascii="Calibri" w:hAnsi="Calibri"/>
          <w:sz w:val="20"/>
        </w:rPr>
        <w:t>1,031 customers at $100K+ ARR (up 47% YoY), 11,107 at $10K+ ARR</w:t>
      </w:r>
    </w:p>
    <w:p>
      <w:pPr>
        <w:pStyle w:val="ListBullet"/>
      </w:pPr>
      <w:r>
        <w:rPr>
          <w:rFonts w:ascii="Calibri" w:hAnsi="Calibri"/>
          <w:sz w:val="20"/>
        </w:rPr>
        <w:t>95% of Fortune 500 use Figma</w:t>
      </w:r>
    </w:p>
    <w:p>
      <w:pPr>
        <w:pStyle w:val="ListBullet"/>
      </w:pPr>
      <w:r>
        <w:rPr>
          <w:rFonts w:ascii="Calibri" w:hAnsi="Calibri"/>
          <w:sz w:val="20"/>
        </w:rPr>
        <w:t>Products: Figma Design, FigJam, Dev Mode, Figma Make (AI), Figma Sites, Figma Draw, Figma Buzz</w:t>
      </w:r>
    </w:p>
    <w:p>
      <w:pPr>
        <w:pStyle w:val="ListBullet"/>
      </w:pPr>
      <w:r>
        <w:rPr>
          <w:rFonts w:ascii="Calibri" w:hAnsi="Calibri"/>
          <w:sz w:val="20"/>
        </w:rPr>
        <w:t>AI credits usage-based billing launched March 2026</w:t>
      </w:r>
    </w:p>
    <w:p>
      <w:pPr>
        <w:pStyle w:val="ListBullet"/>
      </w:pPr>
      <w:r>
        <w:rPr>
          <w:rFonts w:ascii="Calibri" w:hAnsi="Calibri"/>
          <w:sz w:val="20"/>
        </w:rPr>
        <w:t>Acquired Weavy (Israel, $200M+, Oct 2025), rebranded as Figma Weave</w:t>
      </w:r>
    </w:p>
    <w:p>
      <w:pPr>
        <w:pStyle w:val="ListBullet"/>
      </w:pPr>
      <w:r>
        <w:rPr>
          <w:rFonts w:ascii="Calibri" w:hAnsi="Calibri"/>
          <w:sz w:val="20"/>
        </w:rPr>
        <w:t>Offices: SF, NYC, London, Seattle, Paris, Berlin, Tokyo, Singapore, Sydney, Bengaluru (Nov 2025)</w:t>
      </w:r>
    </w:p>
    <w:p>
      <w:pPr>
        <w:pStyle w:val="ListBullet"/>
      </w:pPr>
      <w:r>
        <w:rPr>
          <w:rFonts w:ascii="Calibri" w:hAnsi="Calibri"/>
          <w:sz w:val="20"/>
        </w:rPr>
        <w:t>CEO: Dylan Field (Co-Founder)</w:t>
      </w:r>
    </w:p>
    <w:p>
      <w:pPr>
        <w:pStyle w:val="ListBullet"/>
      </w:pPr>
      <w:r>
        <w:rPr>
          <w:rFonts w:ascii="Calibri" w:hAnsi="Calibri"/>
          <w:sz w:val="20"/>
        </w:rPr>
        <w:t>Adobe $20B acquisition blocked Dec 2023 (UK/EU regulators, $1B breakup fee)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sz w:val="20"/>
        </w:rPr>
        <w:t>Stripe: sole PSP (confirmed via Stripe case study, Stripe Payments + Billing + Invoicing + Optimized Checkout Suite)</w:t>
      </w:r>
    </w:p>
    <w:p>
      <w:pPr>
        <w:pStyle w:val="ListBullet"/>
      </w:pPr>
      <w:r>
        <w:rPr>
          <w:rFonts w:ascii="Calibri" w:hAnsi="Calibri"/>
          <w:sz w:val="20"/>
        </w:rPr>
        <w:t>Completed billing model re-architecture on Stripe in May 2025</w:t>
      </w:r>
    </w:p>
    <w:p>
      <w:pPr>
        <w:pStyle w:val="ListBullet"/>
      </w:pPr>
      <w:r>
        <w:rPr>
          <w:rFonts w:ascii="Calibri" w:hAnsi="Calibri"/>
          <w:sz w:val="20"/>
        </w:rPr>
        <w:t>Finance team managing payments: fewer than 5 people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sz w:val="20"/>
        </w:rPr>
        <w:t>No secondary PSP or acquirer found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Methods:</w:t>
      </w:r>
    </w:p>
    <w:p>
      <w:pPr>
        <w:pStyle w:val="ListBullet"/>
      </w:pPr>
      <w:r>
        <w:rPr>
          <w:rFonts w:ascii="Calibri" w:hAnsi="Calibri"/>
          <w:sz w:val="20"/>
        </w:rPr>
        <w:t>Credit card, debit card (Professional plan)</w:t>
      </w:r>
    </w:p>
    <w:p>
      <w:pPr>
        <w:pStyle w:val="ListBullet"/>
      </w:pPr>
      <w:r>
        <w:rPr>
          <w:rFonts w:ascii="Calibri" w:hAnsi="Calibri"/>
          <w:sz w:val="20"/>
        </w:rPr>
        <w:t>SEPA Direct Debit (Europe, Professional plan)</w:t>
      </w:r>
    </w:p>
    <w:p>
      <w:pPr>
        <w:pStyle w:val="ListBullet"/>
      </w:pPr>
      <w:r>
        <w:rPr>
          <w:rFonts w:ascii="Calibri" w:hAnsi="Calibri"/>
          <w:sz w:val="20"/>
        </w:rPr>
        <w:t>Wire transfer / ACH: Enterprise only via invoice</w:t>
      </w:r>
    </w:p>
    <w:p>
      <w:pPr>
        <w:pStyle w:val="ListBullet"/>
      </w:pPr>
      <w:r>
        <w:rPr>
          <w:rFonts w:ascii="Calibri" w:hAnsi="Calibri"/>
          <w:sz w:val="20"/>
        </w:rPr>
        <w:t>PayPal: explicitly NOT available</w:t>
      </w:r>
    </w:p>
    <w:p>
      <w:pPr>
        <w:pStyle w:val="ListBullet"/>
      </w:pPr>
      <w:r>
        <w:rPr>
          <w:rFonts w:ascii="Calibri" w:hAnsi="Calibri"/>
          <w:sz w:val="20"/>
        </w:rPr>
        <w:t>5 currencies confirmed: USD, EUR, GBP, CAD, JPY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United States (~13% of traffic, ~47% of revenue)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Visa/MC/Amex, SEPA (EU)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ACH (self-serve), PayPal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Enterprise ACH only via invoice. Self-serve ACH would reduce card processing costs.</w:t>
      </w:r>
    </w:p>
    <w:p>
      <w:pPr>
        <w:spacing w:after="60"/>
      </w:pPr>
      <w:r>
        <w:rPr>
          <w:rFonts w:ascii="Calibri" w:hAnsi="Calibri"/>
          <w:sz w:val="20"/>
        </w:rPr>
        <w:t>MARKET 2: India (~10% of traffic, 11.6M monthly visits)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 (cross-border through Stripe)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UPI, RuPay, Paytm, PhonePe, NetBanking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UPI handles 80%+ of Indian digital payments. Bengaluru office opened Nov 2025 but no local payment entity confirmed.</w:t>
      </w:r>
    </w:p>
    <w:p>
      <w:pPr>
        <w:spacing w:after="60"/>
      </w:pPr>
      <w:r>
        <w:rPr>
          <w:rFonts w:ascii="Calibri" w:hAnsi="Calibri"/>
          <w:sz w:val="20"/>
        </w:rPr>
        <w:t>MARKET 3: Russia (~9%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Limited (sanctions complexity)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Mir, SBP (System of Fast Payments)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Sanctions era constraints limit payment routing. Material traffic with no confirmed local options.</w:t>
      </w:r>
    </w:p>
    <w:p>
      <w:pPr>
        <w:spacing w:after="60"/>
      </w:pPr>
      <w:r>
        <w:rPr>
          <w:rFonts w:ascii="Calibri" w:hAnsi="Calibri"/>
          <w:sz w:val="20"/>
        </w:rPr>
        <w:t>MARKET 4: Germany (confirmed office)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SEPA Direct Debit, credit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Klarna, Giropay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SEPA covers basics; Klarna would add BNPL for annual plan upgrades.</w:t>
      </w:r>
    </w:p>
    <w:p>
      <w:pPr>
        <w:spacing w:after="60"/>
      </w:pPr>
      <w:r>
        <w:rPr>
          <w:rFonts w:ascii="Calibri" w:hAnsi="Calibri"/>
          <w:sz w:val="20"/>
        </w:rPr>
        <w:t>MARKET 5: Brazil (Portuguese localization live)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 (cross-border)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Pix, Boleto Bancario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Pix handles 70%+ of Brazilian digital payments. Full Portuguese UI but no local payment rails confirmed.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Payment complaint evidence:</w:t>
      </w:r>
    </w:p>
    <w:p>
      <w:pPr>
        <w:pStyle w:val="ListBullet"/>
      </w:pPr>
      <w:r>
        <w:rPr>
          <w:rFonts w:ascii="Calibri" w:hAnsi="Calibri"/>
          <w:sz w:val="20"/>
        </w:rPr>
        <w:t>Figma Forum: "Your card has been declined" errors across multiple threads (2024 to 2026)</w:t>
      </w:r>
    </w:p>
    <w:p>
      <w:pPr>
        <w:pStyle w:val="ListBullet"/>
      </w:pPr>
      <w:r>
        <w:rPr>
          <w:rFonts w:ascii="Calibri" w:hAnsi="Calibri"/>
          <w:sz w:val="20"/>
        </w:rPr>
        <w:t>Figma Forum: "Can't pay in USD" currency routing error for international users</w:t>
      </w:r>
    </w:p>
    <w:p>
      <w:pPr>
        <w:pStyle w:val="ListBullet"/>
      </w:pPr>
      <w:r>
        <w:rPr>
          <w:rFonts w:ascii="Calibri" w:hAnsi="Calibri"/>
          <w:sz w:val="20"/>
        </w:rPr>
        <w:t>Figma Forum: inability to update payment method without contacting support</w:t>
      </w:r>
    </w:p>
    <w:p>
      <w:pPr>
        <w:pStyle w:val="ListBullet"/>
      </w:pPr>
      <w:r>
        <w:rPr>
          <w:rFonts w:ascii="Calibri" w:hAnsi="Calibri"/>
          <w:sz w:val="20"/>
        </w:rPr>
        <w:t>Trustpilot: unexpected seat upgrade charges, dark pattern on downgrade flow, post-cancellation billing</w:t>
      </w:r>
    </w:p>
    <w:p>
      <w:pPr>
        <w:pStyle w:val="ListBullet"/>
      </w:pPr>
      <w:r>
        <w:rPr>
          <w:rFonts w:ascii="Calibri" w:hAnsi="Calibri"/>
          <w:sz w:val="20"/>
        </w:rPr>
        <w:t>Figma support acknowledges "most declines are generic" and cannot determine exact reason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**$1B+ SaaS on a single PSP post-IPO** | Zero redundancy for 100% of revenue creates material risk flagged in public company reporting</w:t>
      </w:r>
    </w:p>
    <w:p>
      <w:pPr>
        <w:spacing w:after="60"/>
      </w:pPr>
      <w:r>
        <w:rPr>
          <w:rFonts w:ascii="Calibri" w:hAnsi="Calibri"/>
          <w:sz w:val="20"/>
        </w:rPr>
        <w:t>2. **85% international users, 53% international revenue** | Cross-border acquiring costs and decline rates compound at this scale</w:t>
      </w:r>
    </w:p>
    <w:p>
      <w:pPr>
        <w:spacing w:after="60"/>
      </w:pPr>
      <w:r>
        <w:rPr>
          <w:rFonts w:ascii="Calibri" w:hAnsi="Calibri"/>
          <w:sz w:val="20"/>
        </w:rPr>
        <w:t>3. **India is #2 market with zero local APMs** | Bengaluru office opened Nov 2025 but no UPI, no RuPay, no INR local acquiring</w:t>
      </w:r>
    </w:p>
    <w:p>
      <w:pPr>
        <w:spacing w:after="60"/>
      </w:pPr>
      <w:r>
        <w:rPr>
          <w:rFonts w:ascii="Calibri" w:hAnsi="Calibri"/>
          <w:sz w:val="20"/>
        </w:rPr>
        <w:t>4. **Currency routing errors confirmed** | Forum threads prove international checkout friction exists today</w:t>
      </w:r>
    </w:p>
    <w:p>
      <w:pPr>
        <w:spacing w:after="60"/>
      </w:pPr>
      <w:r>
        <w:rPr>
          <w:rFonts w:ascii="Calibri" w:hAnsi="Calibri"/>
          <w:sz w:val="20"/>
        </w:rPr>
        <w:t>5. **AI billing complexity** | Hybrid subscription + usage-based model launched March 2026 strains single-PSP billing infrastructure</w:t>
      </w:r>
    </w:p>
    <w:p>
      <w:pPr>
        <w:spacing w:after="60"/>
      </w:pPr>
      <w:r>
        <w:rPr>
          <w:rFonts w:ascii="Calibri" w:hAnsi="Calibri"/>
          <w:sz w:val="20"/>
        </w:rPr>
        <w:t>6. **Sub-5 person finance team** | Lean team managing $1B+ in payments needs automation, not more manual processes</w:t>
      </w:r>
    </w:p>
    <w:p>
      <w:pPr>
        <w:spacing w:after="60"/>
      </w:pPr>
      <w:r>
        <w:rPr>
          <w:rFonts w:ascii="Calibri" w:hAnsi="Calibri"/>
          <w:sz w:val="20"/>
        </w:rPr>
        <w:t>7. **Competitor gap** | Canva already has 20+ APMs via Stripe; Figma lags significantly in local method coverage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[Stripe: Figma Case Study](https://stripe.com/customers/figma)</w:t>
      </w:r>
    </w:p>
    <w:p>
      <w:pPr>
        <w:pStyle w:val="ListBullet"/>
      </w:pPr>
      <w:r>
        <w:rPr>
          <w:rFonts w:ascii="Calibri" w:hAnsi="Calibri"/>
          <w:sz w:val="20"/>
        </w:rPr>
        <w:t>[Figma Help: Manage Payment Details](https://help.figma.com/hc/en-us/articles/360040532093)</w:t>
      </w:r>
    </w:p>
    <w:p>
      <w:pPr>
        <w:pStyle w:val="ListBullet"/>
      </w:pPr>
      <w:r>
        <w:rPr>
          <w:rFonts w:ascii="Calibri" w:hAnsi="Calibri"/>
          <w:sz w:val="20"/>
        </w:rPr>
        <w:t>[Figma Help: Pay for Figma](https://help.figma.com/hc/en-us/articles/10278790616215)</w:t>
      </w:r>
    </w:p>
    <w:p>
      <w:pPr>
        <w:pStyle w:val="ListBullet"/>
      </w:pPr>
      <w:r>
        <w:rPr>
          <w:rFonts w:ascii="Calibri" w:hAnsi="Calibri"/>
          <w:sz w:val="20"/>
        </w:rPr>
        <w:t>[Figma Help: Billing Guide](https://help.figma.com/hc/en-us/articles/29717597009431)</w:t>
      </w:r>
    </w:p>
    <w:p>
      <w:pPr>
        <w:pStyle w:val="ListBullet"/>
      </w:pPr>
      <w:r>
        <w:rPr>
          <w:rFonts w:ascii="Calibri" w:hAnsi="Calibri"/>
          <w:sz w:val="20"/>
        </w:rPr>
        <w:t>[Figma Forum: Card Declined](https://forum.figma.com/report-a-problem-6/the-card-was-declined-48598)</w:t>
      </w:r>
    </w:p>
    <w:p>
      <w:pPr>
        <w:pStyle w:val="ListBullet"/>
      </w:pPr>
      <w:r>
        <w:rPr>
          <w:rFonts w:ascii="Calibri" w:hAnsi="Calibri"/>
          <w:sz w:val="20"/>
        </w:rPr>
        <w:t>[Figma Forum: Can't Pay in USD](https://forum.figma.com/report-a-problem-6/your-payment-method-s-address-is-in-a-country-that-can-t-pay-in-usd-please-use-a-different-payment-method-48965)</w:t>
      </w:r>
    </w:p>
    <w:p>
      <w:pPr>
        <w:pStyle w:val="ListBullet"/>
      </w:pPr>
      <w:r>
        <w:rPr>
          <w:rFonts w:ascii="Calibri" w:hAnsi="Calibri"/>
          <w:sz w:val="20"/>
        </w:rPr>
        <w:t>[Figma Forum: Payment/Billing Address](https://forum.figma.com/report-a-problem-6/problems-with-payment-and-billing-address-43883)</w:t>
      </w:r>
    </w:p>
    <w:p>
      <w:pPr>
        <w:pStyle w:val="ListBullet"/>
      </w:pPr>
      <w:r>
        <w:rPr>
          <w:rFonts w:ascii="Calibri" w:hAnsi="Calibri"/>
          <w:sz w:val="20"/>
        </w:rPr>
        <w:t>[Trustpilot: Figma Reviews](https://www.trustpilot.com/review/figma.com)</w:t>
      </w:r>
    </w:p>
    <w:p>
      <w:pPr>
        <w:pStyle w:val="ListBullet"/>
      </w:pPr>
      <w:r>
        <w:rPr>
          <w:rFonts w:ascii="Calibri" w:hAnsi="Calibri"/>
          <w:sz w:val="20"/>
        </w:rPr>
        <w:t>[Figma Investor Relations: Q4 2025 Earnings](https://investor.figma.com/news-events/news/news-details/2026/Figma-Announces-Fourth-Quarter-and-Fiscal-Year-2025-Financial-Results/default.aspx)</w:t>
      </w:r>
    </w:p>
    <w:p>
      <w:pPr>
        <w:pStyle w:val="ListBullet"/>
      </w:pPr>
      <w:r>
        <w:rPr>
          <w:rFonts w:ascii="Calibri" w:hAnsi="Calibri"/>
          <w:sz w:val="20"/>
        </w:rPr>
        <w:t>[Fortune: Figma IPO](https://fortune.com/2025/07/02/figma-ipo-s-1-filing-growth-profitability-dual-class-share-structure-dylan-field-nyse-fig/)</w:t>
      </w:r>
    </w:p>
    <w:p>
      <w:pPr>
        <w:pStyle w:val="ListBullet"/>
      </w:pPr>
      <w:r>
        <w:rPr>
          <w:rFonts w:ascii="Calibri" w:hAnsi="Calibri"/>
          <w:sz w:val="20"/>
        </w:rPr>
        <w:t>[TechCrunch: Figma India Office](https://techcrunch.com/2025/11/12/figma-bets-on-india-to-expand-beyond-design/)</w:t>
      </w:r>
    </w:p>
    <w:p>
      <w:pPr>
        <w:pStyle w:val="ListBullet"/>
      </w:pPr>
      <w:r>
        <w:rPr>
          <w:rFonts w:ascii="Calibri" w:hAnsi="Calibri"/>
          <w:sz w:val="20"/>
        </w:rPr>
        <w:t>[Fueler: Figma Statistics 2026](https://fueler.io/blog/figma-usage-revenue-valuation-growth-statistics)</w:t>
      </w:r>
    </w:p>
    <w:p>
      <w:pPr>
        <w:pStyle w:val="ListBullet"/>
      </w:pPr>
      <w:r>
        <w:rPr>
          <w:rFonts w:ascii="Calibri" w:hAnsi="Calibri"/>
          <w:sz w:val="20"/>
        </w:rPr>
        <w:t>[SQ Magazine: Figma Statistics 2026](https://sqmagazine.co.uk/figma-statistics/)</w:t>
      </w:r>
    </w:p>
    <w:p>
      <w:pPr>
        <w:pStyle w:val="ListBullet"/>
      </w:pPr>
      <w:r>
        <w:rPr>
          <w:rFonts w:ascii="Calibri" w:hAnsi="Calibri"/>
          <w:sz w:val="20"/>
        </w:rPr>
        <w:t>[Sacra: Figma Revenue](https://sacra.com/c/figma/)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