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5B4CFF"/>
        </w:rPr>
        <w:t>FORBES | Stripe Sessions Research</w:t>
      </w:r>
    </w:p>
    <w:p>
      <w:r>
        <w:rPr>
          <w:i/>
        </w:rPr>
        <w:t>Generated: 2026-04-21</w:t>
      </w:r>
    </w:p>
    <w:p>
      <w:pPr>
        <w:pStyle w:val="Heading2"/>
      </w:pPr>
      <w:r>
        <w:rPr>
          <w:rFonts w:ascii="Calibri" w:hAnsi="Calibri"/>
          <w:color w:val="5B4CFF"/>
        </w:rPr>
        <w:t>DATABASE FIELDS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https://upload.wikimedia.org/wikipedia/commons/d/db/Forbes_logo.svg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Forbes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Global Edition Silos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44 licensed editions across 77 countries, each with separate billing infrastructure. No unified payment view across Forbes US, Forbes India, Forbes LATAM, or Forbes Asia.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Localization Debt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150M monthly visitors globally, yet subscriptions are priced in USD with limited local currency or local APM support. India (2.9M visitors) has no UPI, Pix absent in Brazil.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Cross Border Friction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International subscribers pay cross border card fees on USD denominated subscriptions. Emerging market readers face higher decline rates on international transactions.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Vendor Concentration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is the sole confirmed PSP for digital subscriptions. Despite 3% auth uplift via Stripe Billing, there is no failover if Stripe experiences downtime or regional issues.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Reconciliation Drag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Revenue streams span subscriptions, events (115 events across 6 countries), licensing, Forbes Vetted (e-commerce), and Accolades. Multiple settlement streams across products and regions.</w:t>
      </w:r>
    </w:p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PayPal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Apple App Store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Google Play</w:t>
      </w:r>
    </w:p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UPI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Pix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iDEAL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BLIK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SEPA Direct Debit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Boleto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Konbini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OXXO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GCash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KakaoPay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Forbes subscription renewal through the optimal acquirer per card BIN, issuer, and market. Forbes already saw +3% auth uplift with Stripe Billing alone. Adding multi PSP routing can push authorization rates even higher across 77 countries.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&amp; Retries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Forbes runs on Stripe as sole PSP. Yuno adds automatic failover across multiple acquirers in milliseconds. Up to 50% recovery on failed transactions. NOVA AI re-engages churned subscribers via WhatsApp/phone, recovering up to 75%.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Local Payment Methods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UPI for Forbes India (2.9M visitors), Pix for Forbes Brazil, iDEAL for Forbes Netherlands, SEPA DD for EU editions. One API, 1,000+ methods, 77 country footprint covered without per-edition engineering work.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Orchestration</w:t>
      </w:r>
    </w:p>
    <w:p>
      <w:pPr>
        <w:shd w:fill="D9D9D9" w:val="clear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unifying Stripe subscriptions, event payments across 6 countries, Forbes Vetted e-commerce, and licensing revenue. Real time approval monitoring, centralized reconciliation, millisecond anomaly detection across all 44 editions.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RESEARCH BACKING</w:t>
      </w:r>
    </w:p>
    <w:p>
      <w:pPr>
        <w:pStyle w:val="ListBullet"/>
      </w:pPr>
      <w:r>
        <w:t>Forbes at a glance:</w:t>
      </w:r>
    </w:p>
    <w:p>
      <w:pPr>
        <w:pStyle w:val="ListBullet2"/>
      </w:pPr>
      <w:r>
        <w:t>Revenue: $5.5B peak (2024), ~9% growth target for 2026</w:t>
      </w:r>
    </w:p>
    <w:p>
      <w:pPr>
        <w:pStyle w:val="ListBullet2"/>
      </w:pPr>
      <w:r>
        <w:t>150M+ monthly digital visitors, 99% organic</w:t>
      </w:r>
    </w:p>
    <w:p>
      <w:pPr>
        <w:pStyle w:val="ListBullet2"/>
      </w:pPr>
      <w:r>
        <w:t>44 licensed editions, 77 countries, 27 languages</w:t>
      </w:r>
    </w:p>
    <w:p>
      <w:pPr>
        <w:pStyle w:val="ListBullet2"/>
      </w:pPr>
      <w:r>
        <w:t>CEO: Sherry Phillips (since Jan 2025)</w:t>
      </w:r>
    </w:p>
    <w:p>
      <w:pPr>
        <w:pStyle w:val="ListBullet2"/>
      </w:pPr>
      <w:r>
        <w:t>VP Technology: Thomas Solomon, VP Software Eng: Vadim Supitskiy</w:t>
      </w:r>
    </w:p>
    <w:p>
      <w:pPr>
        <w:pStyle w:val="ListBullet2"/>
      </w:pPr>
      <w:r>
        <w:t>Stripe Billing customer: 22.6% revenue uplift, 3% auth improvement</w:t>
      </w:r>
    </w:p>
    <w:p>
      <w:pPr>
        <w:pStyle w:val="Heading3"/>
      </w:pPr>
      <w:r>
        <w:rPr>
          <w:rFonts w:ascii="Calibri" w:hAnsi="Calibri"/>
          <w:color w:val="5B4CFF"/>
        </w:rPr>
        <w:t>Confirmed PSPs</w:t>
      </w:r>
    </w:p>
    <w:p>
      <w:pPr>
        <w:pStyle w:val="ListBullet"/>
      </w:pPr>
      <w:r>
        <w:t>Stripe: primary PSP (confirmed case study)</w:t>
      </w:r>
    </w:p>
    <w:p>
      <w:pPr>
        <w:pStyle w:val="ListBullet"/>
      </w:pPr>
      <w:r>
        <w:t>PayPal: secondary payment method</w:t>
      </w:r>
    </w:p>
    <w:p>
      <w:pPr>
        <w:pStyle w:val="ListBullet"/>
      </w:pPr>
      <w:r>
        <w:t>Apple App Store / Google Play: mobile IAP</w:t>
      </w:r>
    </w:p>
    <w:p>
      <w:pPr>
        <w:pStyle w:val="ListBullet"/>
      </w:pPr>
      <w:r>
        <w:t>No payment orchestrator detected</w:t>
      </w:r>
    </w:p>
    <w:p>
      <w:pPr>
        <w:pStyle w:val="Heading3"/>
      </w:pPr>
      <w:r>
        <w:rPr>
          <w:rFonts w:ascii="Calibri" w:hAnsi="Calibri"/>
          <w:color w:val="5B4CFF"/>
        </w:rPr>
        <w:t>Top 5 Markets Gap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Currently Offer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United States (46.9M)</w:t>
            </w:r>
          </w:p>
        </w:tc>
        <w:tc>
          <w:tcPr>
            <w:tcW w:type="dxa" w:w="2160"/>
          </w:tcPr>
          <w:p>
            <w:r>
              <w:t>Visa/MC, PayPal, Apple/Google</w:t>
            </w:r>
          </w:p>
        </w:tc>
        <w:tc>
          <w:tcPr>
            <w:tcW w:type="dxa" w:w="2160"/>
          </w:tcPr>
          <w:p>
            <w:r>
              <w:t>ACH, Venmo</w:t>
            </w:r>
          </w:p>
        </w:tc>
        <w:tc>
          <w:tcPr>
            <w:tcW w:type="dxa" w:w="2160"/>
          </w:tcPr>
          <w:p>
            <w:r>
              <w:t>Core market well served</w:t>
            </w:r>
          </w:p>
        </w:tc>
      </w:tr>
      <w:tr>
        <w:tc>
          <w:tcPr>
            <w:tcW w:type="dxa" w:w="2160"/>
          </w:tcPr>
          <w:p>
            <w:r>
              <w:t>India (2.9M)</w:t>
            </w:r>
          </w:p>
        </w:tc>
        <w:tc>
          <w:tcPr>
            <w:tcW w:type="dxa" w:w="2160"/>
          </w:tcPr>
          <w:p>
            <w:r>
              <w:t>Visa/MC (USD)</w:t>
            </w:r>
          </w:p>
        </w:tc>
        <w:tc>
          <w:tcPr>
            <w:tcW w:type="dxa" w:w="2160"/>
          </w:tcPr>
          <w:p>
            <w:r>
              <w:t>UPI, RuPay, Paytm</w:t>
            </w:r>
          </w:p>
        </w:tc>
        <w:tc>
          <w:tcPr>
            <w:tcW w:type="dxa" w:w="2160"/>
          </w:tcPr>
          <w:p>
            <w:r>
              <w:t>75%+ payments via UPI</w:t>
            </w:r>
          </w:p>
        </w:tc>
      </w:tr>
      <w:tr>
        <w:tc>
          <w:tcPr>
            <w:tcW w:type="dxa" w:w="2160"/>
          </w:tcPr>
          <w:p>
            <w:r>
              <w:t>United Kingdom</w:t>
            </w:r>
          </w:p>
        </w:tc>
        <w:tc>
          <w:tcPr>
            <w:tcW w:type="dxa" w:w="2160"/>
          </w:tcPr>
          <w:p>
            <w:r>
              <w:t>Visa/MC, PayPal</w:t>
            </w:r>
          </w:p>
        </w:tc>
        <w:tc>
          <w:tcPr>
            <w:tcW w:type="dxa" w:w="2160"/>
          </w:tcPr>
          <w:p>
            <w:r>
              <w:t>Open Banking</w:t>
            </w:r>
          </w:p>
        </w:tc>
        <w:tc>
          <w:tcPr>
            <w:tcW w:type="dxa" w:w="2160"/>
          </w:tcPr>
          <w:p>
            <w:r>
              <w:t>Growing adoption for subs</w:t>
            </w:r>
          </w:p>
        </w:tc>
      </w:tr>
      <w:tr>
        <w:tc>
          <w:tcPr>
            <w:tcW w:type="dxa" w:w="2160"/>
          </w:tcPr>
          <w:p>
            <w:r>
              <w:t>Brazil (Forbes Brazil)</w:t>
            </w:r>
          </w:p>
        </w:tc>
        <w:tc>
          <w:tcPr>
            <w:tcW w:type="dxa" w:w="2160"/>
          </w:tcPr>
          <w:p>
            <w:r>
              <w:t>Visa/MC (USD)</w:t>
            </w:r>
          </w:p>
        </w:tc>
        <w:tc>
          <w:tcPr>
            <w:tcW w:type="dxa" w:w="2160"/>
          </w:tcPr>
          <w:p>
            <w:r>
              <w:t>Pix, Boleto</w:t>
            </w:r>
          </w:p>
        </w:tc>
        <w:tc>
          <w:tcPr>
            <w:tcW w:type="dxa" w:w="2160"/>
          </w:tcPr>
          <w:p>
            <w:r>
              <w:t>Pix = 70%+ digital payments</w:t>
            </w:r>
          </w:p>
        </w:tc>
      </w:tr>
      <w:tr>
        <w:tc>
          <w:tcPr>
            <w:tcW w:type="dxa" w:w="2160"/>
          </w:tcPr>
          <w:p>
            <w:r>
              <w:t>Germany/EU</w:t>
            </w:r>
          </w:p>
        </w:tc>
        <w:tc>
          <w:tcPr>
            <w:tcW w:type="dxa" w:w="2160"/>
          </w:tcPr>
          <w:p>
            <w:r>
              <w:t>Visa/MC, PayPal</w:t>
            </w:r>
          </w:p>
        </w:tc>
        <w:tc>
          <w:tcPr>
            <w:tcW w:type="dxa" w:w="2160"/>
          </w:tcPr>
          <w:p>
            <w:r>
              <w:t>SEPA DD, iDEAL, BLIK</w:t>
            </w:r>
          </w:p>
        </w:tc>
        <w:tc>
          <w:tcPr>
            <w:tcW w:type="dxa" w:w="2160"/>
          </w:tcPr>
          <w:p>
            <w:r>
              <w:t>Standard for EU subscriptions</w:t>
            </w:r>
          </w:p>
        </w:tc>
      </w:tr>
    </w:tbl>
    <w:p>
      <w:pPr>
        <w:pStyle w:val="Heading3"/>
      </w:pPr>
      <w:r>
        <w:rPr>
          <w:rFonts w:ascii="Calibri" w:hAnsi="Calibri"/>
          <w:color w:val="5B4CFF"/>
        </w:rPr>
        <w:t>Key Meeting Angles</w:t>
      </w:r>
    </w:p>
    <w:p>
      <w:pPr>
        <w:pStyle w:val="ListBullet"/>
      </w:pPr>
      <w:r>
        <w:t>Existing Stripe customer: orchestration adds to Stripe's 3%</w:t>
      </w:r>
    </w:p>
    <w:p>
      <w:pPr>
        <w:pStyle w:val="ListBullet"/>
      </w:pPr>
      <w:r>
        <w:t>44 editions, zero unified orchestration</w:t>
      </w:r>
    </w:p>
    <w:p>
      <w:pPr>
        <w:pStyle w:val="ListBullet"/>
      </w:pPr>
      <w:r>
        <w:t>India + Brazil APM gap for local editions</w:t>
      </w:r>
    </w:p>
    <w:p>
      <w:pPr>
        <w:pStyle w:val="ListBullet"/>
      </w:pPr>
      <w:r>
        <w:t>115 events in 6 countries need consolidation</w:t>
      </w:r>
    </w:p>
    <w:p>
      <w:pPr>
        <w:pStyle w:val="ListBullet"/>
      </w:pPr>
      <w:r>
        <w:t>~9% growth target: payments optimization supports it</w:t>
      </w:r>
    </w:p>
    <w:p>
      <w:pPr>
        <w:pStyle w:val="ListBullet"/>
      </w:pPr>
      <w:r>
        <w:t>Forbes Vetted e-commerce needs checkout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