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5B4CFF"/>
          <w:sz w:val="32"/>
        </w:rPr>
        <w:t>HOSTINGER | Stripe Sessions Research (SS Database Format)</w:t>
      </w:r>
    </w:p>
    <w:p>
      <w:pPr>
        <w:spacing w:after="240"/>
      </w:pPr>
      <w:r>
        <w:rPr>
          <w:rFonts w:ascii="Calibri" w:hAnsi="Calibri"/>
          <w:b w:val="0"/>
          <w:i/>
          <w:color w:val="999999"/>
          <w:sz w:val="20"/>
        </w:rPr>
        <w:t>Generated: 2026-04-21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alibri" w:hAnsi="Calibri"/>
          <w:b/>
          <w:i w:val="0"/>
          <w:color w:val="5B4CFF"/>
          <w:sz w:val="28"/>
        </w:rPr>
        <w:t>DATABASE FIELDS: Hostinger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Logo: </w:t>
      </w:r>
      <w:r>
        <w:rPr>
          <w:rFonts w:ascii="Calibri" w:hAnsi="Calibri"/>
          <w:b w:val="0"/>
          <w:i w:val="0"/>
          <w:sz w:val="20"/>
        </w:rPr>
        <w:t>https://upload.wikimedia.org/wikipedia/commons/8/82/Hostinger_logo_black.svg</w:t>
      </w:r>
      <w:r>
        <w:rPr>
          <w:rFonts w:ascii="Calibri" w:hAnsi="Calibri"/>
          <w:b w:val="0"/>
          <w:i/>
          <w:color w:val="999999"/>
          <w:sz w:val="16"/>
        </w:rPr>
        <w:t xml:space="preserve">  [76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Nombre merchant: </w:t>
      </w:r>
      <w:r>
        <w:rPr>
          <w:rFonts w:ascii="Calibri" w:hAnsi="Calibri"/>
          <w:b w:val="0"/>
          <w:i w:val="0"/>
          <w:sz w:val="20"/>
        </w:rPr>
        <w:t>Hostinger</w:t>
      </w:r>
      <w:r>
        <w:rPr>
          <w:rFonts w:ascii="Calibri" w:hAnsi="Calibri"/>
          <w:b w:val="0"/>
          <w:i/>
          <w:color w:val="999999"/>
          <w:sz w:val="16"/>
        </w:rPr>
        <w:t xml:space="preserve">  [9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PAIN POINTS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Point_1: </w:t>
      </w:r>
      <w:r>
        <w:rPr>
          <w:rFonts w:ascii="Calibri" w:hAnsi="Calibri"/>
          <w:b w:val="0"/>
          <w:i w:val="0"/>
          <w:sz w:val="20"/>
        </w:rPr>
        <w:t>Fragmented PSP Sprawl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Point_2: </w:t>
      </w:r>
      <w:r>
        <w:rPr>
          <w:rFonts w:ascii="Calibri" w:hAnsi="Calibri"/>
          <w:b w:val="0"/>
          <w:i w:val="0"/>
          <w:sz w:val="20"/>
        </w:rPr>
        <w:t>No Routing Intelligence</w:t>
      </w:r>
      <w:r>
        <w:rPr>
          <w:rFonts w:ascii="Calibri" w:hAnsi="Calibri"/>
          <w:b w:val="0"/>
          <w:i/>
          <w:color w:val="999999"/>
          <w:sz w:val="16"/>
        </w:rPr>
        <w:t xml:space="preserve">  [23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Point_3: </w:t>
      </w:r>
      <w:r>
        <w:rPr>
          <w:rFonts w:ascii="Calibri" w:hAnsi="Calibri"/>
          <w:b w:val="0"/>
          <w:i w:val="0"/>
          <w:sz w:val="20"/>
        </w:rPr>
        <w:t>3DS Auth Drop-Off</w:t>
      </w:r>
      <w:r>
        <w:rPr>
          <w:rFonts w:ascii="Calibri" w:hAnsi="Calibri"/>
          <w:b w:val="0"/>
          <w:i/>
          <w:color w:val="999999"/>
          <w:sz w:val="16"/>
        </w:rPr>
        <w:t xml:space="preserve">  [17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Point_4: </w:t>
      </w:r>
      <w:r>
        <w:rPr>
          <w:rFonts w:ascii="Calibri" w:hAnsi="Calibri"/>
          <w:b w:val="0"/>
          <w:i w:val="0"/>
          <w:sz w:val="20"/>
        </w:rPr>
        <w:t>Renewal Churn at Scale</w:t>
      </w:r>
      <w:r>
        <w:rPr>
          <w:rFonts w:ascii="Calibri" w:hAnsi="Calibri"/>
          <w:b w:val="0"/>
          <w:i/>
          <w:color w:val="999999"/>
          <w:sz w:val="16"/>
        </w:rPr>
        <w:t xml:space="preserve">  [22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Point_5: </w:t>
      </w:r>
      <w:r>
        <w:rPr>
          <w:rFonts w:ascii="Calibri" w:hAnsi="Calibri"/>
          <w:b w:val="0"/>
          <w:i w:val="0"/>
          <w:sz w:val="20"/>
        </w:rPr>
        <w:t>Emerging Market Gaps</w:t>
      </w:r>
      <w:r>
        <w:rPr>
          <w:rFonts w:ascii="Calibri" w:hAnsi="Calibri"/>
          <w:b w:val="0"/>
          <w:i/>
          <w:color w:val="999999"/>
          <w:sz w:val="16"/>
        </w:rPr>
        <w:t xml:space="preserve">  [20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Point_1: </w:t>
      </w:r>
      <w:r>
        <w:rPr>
          <w:rFonts w:ascii="Calibri" w:hAnsi="Calibri"/>
          <w:b w:val="0"/>
          <w:i w:val="0"/>
          <w:sz w:val="20"/>
        </w:rPr>
        <w:t>Multiple payment processors across 150+ countries with no unified orchestration layer. Each PSP integration managed separately, creating reconciliation overhead and inconsistent auth rates across regions.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[204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Point_2: </w:t>
      </w:r>
      <w:r>
        <w:rPr>
          <w:rFonts w:ascii="Calibri" w:hAnsi="Calibri"/>
          <w:b w:val="0"/>
          <w:i w:val="0"/>
          <w:sz w:val="20"/>
        </w:rPr>
        <w:t>4.6M customers in 150+ countries but no smart routing to direct each transaction to the best-performing acquirer. A Brazilian Pix payment and a German Klarna payment follow static paths with no real-time optimization.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[217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Point_3: </w:t>
      </w:r>
      <w:r>
        <w:rPr>
          <w:rFonts w:ascii="Calibri" w:hAnsi="Calibri"/>
          <w:b w:val="0"/>
          <w:i w:val="0"/>
          <w:sz w:val="20"/>
        </w:rPr>
        <w:t>European customers face "3D Secure Verification Failed" errors frequently enough for Hostinger to maintain a dedicated support article. SCA-triggered session timeouts kill conversions at checkout.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[196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Point_4: </w:t>
      </w:r>
      <w:r>
        <w:rPr>
          <w:rFonts w:ascii="Calibri" w:hAnsi="Calibri"/>
          <w:b w:val="0"/>
          <w:i w:val="0"/>
          <w:sz w:val="20"/>
        </w:rPr>
        <w:t>Hosting plans are 1-4 year prepaid subscriptions. Each renewal is a high-value transaction. Failed renewal = lost customer for years. With 4.6M customers and 35% annual growth, renewal volume compounds fast.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[207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Point_5: </w:t>
      </w:r>
      <w:r>
        <w:rPr>
          <w:rFonts w:ascii="Calibri" w:hAnsi="Calibri"/>
          <w:b w:val="0"/>
          <w:i w:val="0"/>
          <w:sz w:val="20"/>
        </w:rPr>
        <w:t>Top markets include India, Brazil, Indonesia, Pakistan, and Nigeria. Despite offering some local APMs, key gaps remain: no GCash (Philippines), no Dana (Indonesia), no Easypaisa (Pakistan), no M-Pesa (Africa).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[209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PSP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Stripe (Website Builder payments)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PayPal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Cryptocurrency processor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PSP (LATAM: Pix, Boleto, OXXO, SPEI)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PSP (Asia: UPI, QRIS, OVO, JazzCash)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MISSING LOCAL METHODS (BLIND SPOTS)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GCash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Dana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Easypaisa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M-Pesa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SEPA Direct Debit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Local_M_6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GrabPay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KakaoPay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Local_M_8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PromptPay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Mercado Pago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Local_M_10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MoMo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2: YUNO CAPABILITIES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Tittle_Yuno_Cap1: </w:t>
      </w:r>
      <w:r>
        <w:rPr>
          <w:rFonts w:ascii="Calibri" w:hAnsi="Calibri"/>
          <w:b w:val="0"/>
          <w:i w:val="0"/>
          <w:sz w:val="20"/>
        </w:rPr>
        <w:t>Smart Routing</w:t>
      </w:r>
      <w:r>
        <w:rPr>
          <w:rFonts w:ascii="Calibri" w:hAnsi="Calibri"/>
          <w:b w:val="0"/>
          <w:i/>
          <w:color w:val="999999"/>
          <w:sz w:val="16"/>
        </w:rPr>
        <w:t xml:space="preserve">  [13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Tittle_Yuno_Cap2: </w:t>
      </w:r>
      <w:r>
        <w:rPr>
          <w:rFonts w:ascii="Calibri" w:hAnsi="Calibri"/>
          <w:b w:val="0"/>
          <w:i w:val="0"/>
          <w:sz w:val="20"/>
        </w:rPr>
        <w:t>Failover &amp; Retries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Tittle_Yuno_Cap3: </w:t>
      </w:r>
      <w:r>
        <w:rPr>
          <w:rFonts w:ascii="Calibri" w:hAnsi="Calibri"/>
          <w:b w:val="0"/>
          <w:i w:val="0"/>
          <w:sz w:val="20"/>
        </w:rPr>
        <w:t>Local Payment Methods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Tittle_Yuno_Cap4: </w:t>
      </w:r>
      <w:r>
        <w:rPr>
          <w:rFonts w:ascii="Calibri" w:hAnsi="Calibri"/>
          <w:b w:val="0"/>
          <w:i w:val="0"/>
          <w:sz w:val="20"/>
        </w:rPr>
        <w:t>Unified Orchestration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Desc_Yuno_Cap1: </w:t>
      </w:r>
      <w:r>
        <w:rPr>
          <w:rFonts w:ascii="Calibri" w:hAnsi="Calibri"/>
          <w:b w:val="0"/>
          <w:i w:val="0"/>
          <w:sz w:val="20"/>
        </w:rPr>
        <w:t>Route each transaction to the highest-performing acquirer by payment method, BIN, and country. With 4.6M customers across 150+ markets and high-value prepaid renewals, even a 3% auth uplift on EUR 275M+ revenue recovers EUR 8M+ annually without a single new sign-up.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[266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Desc_Yuno_Cap2: </w:t>
      </w:r>
      <w:r>
        <w:rPr>
          <w:rFonts w:ascii="Calibri" w:hAnsi="Calibri"/>
          <w:b w:val="0"/>
          <w:i w:val="0"/>
          <w:sz w:val="20"/>
        </w:rPr>
        <w:t>Automatic cascade across Hostinger's multiple PSPs. When one processor declines a renewal, Yuno reroutes to the next best acquirer in milliseconds, turning failed prepaid renewals into recovered multi-year customers. Up to 50% recovery on soft declines.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[253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Desc_Yuno_Cap3: </w:t>
      </w:r>
      <w:r>
        <w:rPr>
          <w:rFonts w:ascii="Calibri" w:hAnsi="Calibri"/>
          <w:b w:val="0"/>
          <w:i w:val="0"/>
          <w:sz w:val="20"/>
        </w:rPr>
        <w:t>Fills the remaining APM gaps in Hostinger's top growth markets: GCash in Philippines, Dana in Indonesia, M-Pesa in Africa, GrabPay in Southeast Asia, SEPA DD in Europe. One API, 1,000+ payment methods. Plug gaps without new integrations.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[237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Desc_Yuno_Cap4: </w:t>
      </w:r>
      <w:r>
        <w:rPr>
          <w:rFonts w:ascii="Calibri" w:hAnsi="Calibri"/>
          <w:b w:val="0"/>
          <w:i w:val="0"/>
          <w:sz w:val="20"/>
        </w:rPr>
        <w:t>One dashboard replacing Hostinger's fragmented multi-PSP setup across 150+ countries. Real-time approval rate monitoring per market, centralized reconciliation across all processors and payment methods, millisecond anomaly detection via Monitors.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[246 chars]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5B4CFF"/>
          <w:sz w:val="28"/>
        </w:rPr>
        <w:t>RESEARCH BACKING | Key Facts for the Meeting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40"/>
      </w:pPr>
      <w:r>
        <w:rPr>
          <w:rFonts w:ascii="Calibri" w:hAnsi="Calibri"/>
          <w:b/>
          <w:i w:val="0"/>
          <w:sz w:val="22"/>
        </w:rPr>
        <w:t>Hostinger at a glance: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Web hosting and website builder platform, founded 2004 in Kaunas, Lithuania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HQ: Vilnius, Lithuania ("Cyber City" campus). ~1,000 employees, hiring 200-300 more in 2026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Revenue: EUR 275.4M (2025), up 51% YoY. Fourth consecutive year of 50%+ growth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4.6M customers across 150+ countries, growing 35% annually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Ranked 2nd in Financial Times "Long-term Growth Champions: Europe 2026"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Private, profitable, never raised traditional VC. No IPO plans (dividend recapitalization in Nov 2025)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Key products: Shared Hosting, Cloud Hosting, VPS, WordPress Hosting, Website Builder, Hostinger Horizons (AI app builder, 800K+ users), Hostinger Reach (AI email marketing, 150K users)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13 data centers across Asia, Europe, North and South America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CEO: Not publicly named in search results</w:t>
      </w:r>
    </w:p>
    <w:p>
      <w:r>
        <w:rPr>
          <w:rFonts w:ascii="Calibri" w:hAnsi="Calibri"/>
          <w:b w:val="0"/>
          <w:i w:val="0"/>
          <w:sz w:val="20"/>
        </w:rPr>
        <w:t>Top 10 markets by users: India, Brazil, USA, Indonesia, France, Pakistan, UK, Spain, Mexico, Colombia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Confirmed PSPs and payment methods (comprehensive):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Cards: Visa, Mastercard, Amex, Discover, JCB, Diners Club, Maestro, RuPay (India), UnionPay (HK), Carnet (Mexico)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Wallets: PayPal, Apple Pay, Google Pay, AliPay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Germany: Klarna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Poland: BLIK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Brazil: Pix, Boleto Bancario, Nubank (installments up to 12 months)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Mexico: OXXO, SPEI (installments 3-12 months)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India: UPI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Indonesia: Bank Transfer (BCA, Mandiri, BRI, BNI), OVO, QRIS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Pakistan: JazzCash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Nigeria: OPay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Egypt/UAE: Fawry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Philippines: Globe Cash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Lithuania: PaySera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Argentina/Colombia: Local installment cards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Crypto: Multiple cryptocurrencies accepted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PCI-DSS Level 1 compliant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Top 5 Markets Gap Analysis: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1: India (#1 market by users)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RuPay, UPI, PayPal</w:t>
      </w:r>
    </w:p>
    <w:p>
      <w:r>
        <w:rPr>
          <w:rFonts w:ascii="Calibri" w:hAnsi="Calibri"/>
          <w:b w:val="0"/>
          <w:i w:val="0"/>
          <w:sz w:val="20"/>
        </w:rPr>
        <w:t xml:space="preserve">  Missing: Paytm, PhonePe, Net Banking</w:t>
      </w:r>
    </w:p>
    <w:p>
      <w:r>
        <w:rPr>
          <w:rFonts w:ascii="Calibri" w:hAnsi="Calibri"/>
          <w:b w:val="0"/>
          <w:i w:val="0"/>
          <w:sz w:val="20"/>
        </w:rPr>
        <w:t xml:space="preserve">  Note: Well served with UPI. Room for wallet expansion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2: Brazil (#2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Pix, Boleto, Nubank, PayPal, installments</w:t>
      </w:r>
    </w:p>
    <w:p>
      <w:r>
        <w:rPr>
          <w:rFonts w:ascii="Calibri" w:hAnsi="Calibri"/>
          <w:b w:val="0"/>
          <w:i w:val="0"/>
          <w:sz w:val="20"/>
        </w:rPr>
        <w:t xml:space="preserve">  Missing: Mercado Pago, PicPay</w:t>
      </w:r>
    </w:p>
    <w:p>
      <w:r>
        <w:rPr>
          <w:rFonts w:ascii="Calibri" w:hAnsi="Calibri"/>
          <w:b w:val="0"/>
          <w:i w:val="0"/>
          <w:sz w:val="20"/>
        </w:rPr>
        <w:t xml:space="preserve">  Note: Strong local coverage. Installments are key differentiator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3: Indonesia (#4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Bank Transfer, OVO, QRIS, PayPal</w:t>
      </w:r>
    </w:p>
    <w:p>
      <w:r>
        <w:rPr>
          <w:rFonts w:ascii="Calibri" w:hAnsi="Calibri"/>
          <w:b w:val="0"/>
          <w:i w:val="0"/>
          <w:sz w:val="20"/>
        </w:rPr>
        <w:t xml:space="preserve">  Missing: Dana, GoPay, ShopeePay, LinkAja</w:t>
      </w:r>
    </w:p>
    <w:p>
      <w:r>
        <w:rPr>
          <w:rFonts w:ascii="Calibri" w:hAnsi="Calibri"/>
          <w:b w:val="0"/>
          <w:i w:val="0"/>
          <w:sz w:val="20"/>
        </w:rPr>
        <w:t xml:space="preserve">  Note: QRIS covers some wallets but direct integrations would improve UX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4: Pakistan (#6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JazzCash</w:t>
      </w:r>
    </w:p>
    <w:p>
      <w:r>
        <w:rPr>
          <w:rFonts w:ascii="Calibri" w:hAnsi="Calibri"/>
          <w:b w:val="0"/>
          <w:i w:val="0"/>
          <w:sz w:val="20"/>
        </w:rPr>
        <w:t xml:space="preserve">  Missing: Easypaisa, bank transfer, SadaPay</w:t>
      </w:r>
    </w:p>
    <w:p>
      <w:r>
        <w:rPr>
          <w:rFonts w:ascii="Calibri" w:hAnsi="Calibri"/>
          <w:b w:val="0"/>
          <w:i w:val="0"/>
          <w:sz w:val="20"/>
        </w:rPr>
        <w:t xml:space="preserve">  Note: Only 6% card penetration. JazzCash helps but Easypaisa has comparable reach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5: Nigeria (#significant African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OPay</w:t>
      </w:r>
    </w:p>
    <w:p>
      <w:r>
        <w:rPr>
          <w:rFonts w:ascii="Calibri" w:hAnsi="Calibri"/>
          <w:b w:val="0"/>
          <w:i w:val="0"/>
          <w:sz w:val="20"/>
        </w:rPr>
        <w:t xml:space="preserve">  Missing: Paystack, Flutterwave, bank transfer, USSD</w:t>
      </w:r>
    </w:p>
    <w:p>
      <w:r>
        <w:rPr>
          <w:rFonts w:ascii="Calibri" w:hAnsi="Calibri"/>
          <w:b w:val="0"/>
          <w:i w:val="0"/>
          <w:sz w:val="20"/>
        </w:rPr>
        <w:t xml:space="preserve">  Note: Low card penetration. OPay is good start but more methods needed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Payment incident history: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October 2025: Service disruption affecting payments (linked to AWS outage)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Dedicated support article for "3D Secure Verification Failed" errors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Payment processing delays documented (up to 24 hours for some gateways)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Key meeting angles: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Orchestration over integration | Hostinger already has 20+ payment methods across 150+ countries but lacks unified routing intelligence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Prepaid renewal economics | 1-4 year hosting plans mean each renewal is worth $48-$576. Failed renewal = years of lost revenue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50%+ growth compounding | 35% customer growth means renewal volume doubles every 2 years. Payment infrastructure must scale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Emerging market dominance | Top markets are India, Brazil, Indonesia, Pakistan. These are Yuno's strongest markets for APM coverage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3DS drop-off | European SCA compliance causing measurable checkout abandonment. Smart 3DS routing would reduce friction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No orchestration layer | Multiple PSPs, multiple APMs, but no intelligent routing between them. Classic orchestration use case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Payment Methods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Payment Methods by Region (Support)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Financial Results 2025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51% Revenue Growth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FT Long-term Growth Champions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Payment Issues Support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3DS Error Support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October 2025 Payment Outage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Wikipedia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Employee Stock Options Payout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Hostinger Product Updates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