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5B4CFF"/>
        </w:rPr>
        <w:t>INKITT | Stripe Sessions Research</w:t>
      </w:r>
    </w:p>
    <w:p>
      <w:r>
        <w:rPr>
          <w:i/>
        </w:rPr>
        <w:t>Generated: 2026-04-21</w:t>
      </w:r>
    </w:p>
    <w:p>
      <w:pPr>
        <w:pStyle w:val="Heading2"/>
      </w:pPr>
      <w:r>
        <w:rPr>
          <w:rFonts w:ascii="Calibri" w:hAnsi="Calibri"/>
          <w:color w:val="5B4CFF"/>
        </w:rPr>
        <w:t>DATABASE FIELDS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https://images.seeklogo.com/logo-png/48/1/inkitt-logo-png_seeklogo-483171.png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Inkitt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IAP Fee Dependency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Galatea runs almost entirely on Apple/Google IAP, surrendering 15 to 30% per transaction. With ~$24M annual app revenue, $3.6M to $7.2M goes to platform fees every year.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Auth Rate Leakage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Trustpilot reviews report failed charges and users unable to complete purchases. International card declines block conversions across 33M users in 100+ countries.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Zero Local APMs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33M users globally, yet checkout only accepts cards and PayPal. No Pix, UPI, GCash, BLIK, or any local wallet. Emerging markets are conversion dead zones.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Payout Fragmentation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Stripe handles author subscriptions, Tipalti handles royalties, Apple/Google handle consumer billing. Three separate financial streams with no unified view.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Chargeback Exposure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Trustpilot flooded with disputed charges, users reporting inability to cancel, unauthorized renewals. High chargeback rates increase processing costs and risk.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Apple App Store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Google Play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Stripe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PayPal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Pix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UPI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GCash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BLIK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Boleto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OXXO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DANA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OVO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Konbini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iDEAL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Galatea subscription through the highest performing acquirer per card BIN, issuer, and market. With $24M+ app revenue and 33M users in 100+ countries, even 3% auth uplift recovers $720K+ annually. Web checkout bypasses IAP fees entirely.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&amp; Retries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When Stripe declines a subscription charge, Yuno cascades to alternative acquirers in milliseconds. Up to 50% recovery on failed transactions. NOVA AI re-engages churned readers via WhatsApp/phone, recovering up to 75%.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Pix in Brazil, UPI in India, GCash in Philippines, BLIK in Poland, Konbini in Japan, iDEAL in Netherlands. One API, 1,000+ methods. Converts the 70%+ of users in markets where cards are not the default.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Stripe (author subs), Apple IAP, Google Play, and PayPal into a single view. Real time approval monitoring, centralized reconciliation, millisecond anomaly detection. Replaces three separate payout and billing systems.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RESEARCH BACKING</w:t>
      </w:r>
    </w:p>
    <w:p>
      <w:pPr>
        <w:pStyle w:val="ListBullet"/>
      </w:pPr>
      <w:r>
        <w:t>Inkitt at a glance:</w:t>
      </w:r>
    </w:p>
    <w:p>
      <w:pPr>
        <w:pStyle w:val="ListBullet2"/>
      </w:pPr>
      <w:r>
        <w:t>33M users globally, 100+ countries</w:t>
      </w:r>
    </w:p>
    <w:p>
      <w:pPr>
        <w:pStyle w:val="ListBullet2"/>
      </w:pPr>
      <w:r>
        <w:t>~$24M annual app revenue ($2M/month estimate)</w:t>
      </w:r>
    </w:p>
    <w:p>
      <w:pPr>
        <w:pStyle w:val="ListBullet2"/>
      </w:pPr>
      <w:r>
        <w:t>Total funding: $117M, $400M valuation</w:t>
      </w:r>
    </w:p>
    <w:p>
      <w:pPr>
        <w:pStyle w:val="ListBullet2"/>
      </w:pPr>
      <w:r>
        <w:t>Products: Inkitt, Galatea, Galatea TV</w:t>
      </w:r>
    </w:p>
    <w:p>
      <w:pPr>
        <w:pStyle w:val="ListBullet2"/>
      </w:pPr>
      <w:r>
        <w:t>CEO: Ali Albazaz, VP Eng: Pavel Murnikov</w:t>
      </w:r>
    </w:p>
    <w:p>
      <w:pPr>
        <w:pStyle w:val="ListBullet2"/>
      </w:pPr>
      <w:r>
        <w:t>11M+ app downloads, ~750K/month</w:t>
      </w:r>
    </w:p>
    <w:p>
      <w:pPr>
        <w:pStyle w:val="Heading3"/>
      </w:pPr>
      <w:r>
        <w:rPr>
          <w:rFonts w:ascii="Calibri" w:hAnsi="Calibri"/>
          <w:color w:val="5B4CFF"/>
        </w:rPr>
        <w:t>Confirmed PSPs</w:t>
      </w:r>
    </w:p>
    <w:p>
      <w:pPr>
        <w:pStyle w:val="ListBullet"/>
      </w:pPr>
      <w:r>
        <w:t>Apple App Store: primary consumer billing (iOS)</w:t>
      </w:r>
    </w:p>
    <w:p>
      <w:pPr>
        <w:pStyle w:val="ListBullet"/>
      </w:pPr>
      <w:r>
        <w:t>Google Play: primary consumer billing (Android)</w:t>
      </w:r>
    </w:p>
    <w:p>
      <w:pPr>
        <w:pStyle w:val="ListBullet"/>
      </w:pPr>
      <w:r>
        <w:t>Stripe: author subscription payments</w:t>
      </w:r>
    </w:p>
    <w:p>
      <w:pPr>
        <w:pStyle w:val="ListBullet"/>
      </w:pPr>
      <w:r>
        <w:t>PayPal: web checkout</w:t>
      </w:r>
    </w:p>
    <w:p>
      <w:pPr>
        <w:pStyle w:val="ListBullet"/>
      </w:pPr>
      <w:r>
        <w:t>Tipalti: author royalty payouts</w:t>
      </w:r>
    </w:p>
    <w:p>
      <w:pPr>
        <w:pStyle w:val="ListBullet"/>
      </w:pPr>
      <w:r>
        <w:t>No payment orchestrator detected</w:t>
      </w:r>
    </w:p>
    <w:p>
      <w:pPr>
        <w:pStyle w:val="Heading3"/>
      </w:pPr>
      <w:r>
        <w:rPr>
          <w:rFonts w:ascii="Calibri" w:hAnsi="Calibri"/>
          <w:color w:val="5B4CFF"/>
        </w:rPr>
        <w:t>Top 5 Markets Gap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Currently Offer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</w:tr>
      <w:tr>
        <w:tc>
          <w:tcPr>
            <w:tcW w:type="dxa" w:w="2160"/>
          </w:tcPr>
          <w:p>
            <w:r>
              <w:t>United States (primary)</w:t>
            </w:r>
          </w:p>
        </w:tc>
        <w:tc>
          <w:tcPr>
            <w:tcW w:type="dxa" w:w="2160"/>
          </w:tcPr>
          <w:p>
            <w:r>
              <w:t>Visa/MC, PayPal, Apple/Google IAP</w:t>
            </w:r>
          </w:p>
        </w:tc>
        <w:tc>
          <w:tcPr>
            <w:tcW w:type="dxa" w:w="2160"/>
          </w:tcPr>
          <w:p>
            <w:r>
              <w:t>ACH, Cash App, Venmo</w:t>
            </w:r>
          </w:p>
        </w:tc>
        <w:tc>
          <w:tcPr>
            <w:tcW w:type="dxa" w:w="2160"/>
          </w:tcPr>
          <w:p>
            <w:r>
              <w:t>Web checkout bypasses 15-30% IAP fees</w:t>
            </w:r>
          </w:p>
        </w:tc>
      </w:tr>
      <w:tr>
        <w:tc>
          <w:tcPr>
            <w:tcW w:type="dxa" w:w="2160"/>
          </w:tcPr>
          <w:p>
            <w:r>
              <w:t>Philippines</w:t>
            </w:r>
          </w:p>
        </w:tc>
        <w:tc>
          <w:tcPr>
            <w:tcW w:type="dxa" w:w="2160"/>
          </w:tcPr>
          <w:p>
            <w:r>
              <w:t>Visa/MC, Apple/Google IAP</w:t>
            </w:r>
          </w:p>
        </w:tc>
        <w:tc>
          <w:tcPr>
            <w:tcW w:type="dxa" w:w="2160"/>
          </w:tcPr>
          <w:p>
            <w:r>
              <w:t>GCash, Maya, GrabPay</w:t>
            </w:r>
          </w:p>
        </w:tc>
        <w:tc>
          <w:tcPr>
            <w:tcW w:type="dxa" w:w="2160"/>
          </w:tcPr>
          <w:p>
            <w:r>
              <w:t>6% card penetration; wallets essential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Visa/MC, Apple/Google IAP</w:t>
            </w:r>
          </w:p>
        </w:tc>
        <w:tc>
          <w:tcPr>
            <w:tcW w:type="dxa" w:w="2160"/>
          </w:tcPr>
          <w:p>
            <w:r>
              <w:t>UPI, RuPay, Paytm</w:t>
            </w:r>
          </w:p>
        </w:tc>
        <w:tc>
          <w:tcPr>
            <w:tcW w:type="dxa" w:w="2160"/>
          </w:tcPr>
          <w:p>
            <w:r>
              <w:t>75%+ payments via UPI</w:t>
            </w:r>
          </w:p>
        </w:tc>
      </w:tr>
      <w:tr>
        <w:tc>
          <w:tcPr>
            <w:tcW w:type="dxa" w:w="2160"/>
          </w:tcPr>
          <w:p>
            <w:r>
              <w:t>Brazil</w:t>
            </w:r>
          </w:p>
        </w:tc>
        <w:tc>
          <w:tcPr>
            <w:tcW w:type="dxa" w:w="2160"/>
          </w:tcPr>
          <w:p>
            <w:r>
              <w:t>Visa/MC, Apple/Google IAP</w:t>
            </w:r>
          </w:p>
        </w:tc>
        <w:tc>
          <w:tcPr>
            <w:tcW w:type="dxa" w:w="2160"/>
          </w:tcPr>
          <w:p>
            <w:r>
              <w:t>Pix, Boleto</w:t>
            </w:r>
          </w:p>
        </w:tc>
        <w:tc>
          <w:tcPr>
            <w:tcW w:type="dxa" w:w="2160"/>
          </w:tcPr>
          <w:p>
            <w:r>
              <w:t>Pix = 70%+ digital payments</w:t>
            </w:r>
          </w:p>
        </w:tc>
      </w:tr>
      <w:tr>
        <w:tc>
          <w:tcPr>
            <w:tcW w:type="dxa" w:w="2160"/>
          </w:tcPr>
          <w:p>
            <w:r>
              <w:t>Germany (founding)</w:t>
            </w:r>
          </w:p>
        </w:tc>
        <w:tc>
          <w:tcPr>
            <w:tcW w:type="dxa" w:w="2160"/>
          </w:tcPr>
          <w:p>
            <w:r>
              <w:t>Visa/MC, PayPal, IAP</w:t>
            </w:r>
          </w:p>
        </w:tc>
        <w:tc>
          <w:tcPr>
            <w:tcW w:type="dxa" w:w="2160"/>
          </w:tcPr>
          <w:p>
            <w:r>
              <w:t>SEPA DD, Sofort</w:t>
            </w:r>
          </w:p>
        </w:tc>
        <w:tc>
          <w:tcPr>
            <w:tcW w:type="dxa" w:w="2160"/>
          </w:tcPr>
          <w:p>
            <w:r>
              <w:t>~35% card penetration</w:t>
            </w:r>
          </w:p>
        </w:tc>
      </w:tr>
    </w:tbl>
    <w:p>
      <w:pPr>
        <w:pStyle w:val="Heading3"/>
      </w:pPr>
      <w:r>
        <w:rPr>
          <w:rFonts w:ascii="Calibri" w:hAnsi="Calibri"/>
          <w:color w:val="5B4CFF"/>
        </w:rPr>
        <w:t>Key Meeting Angles</w:t>
      </w:r>
    </w:p>
    <w:p>
      <w:pPr>
        <w:pStyle w:val="ListBullet"/>
      </w:pPr>
      <w:r>
        <w:t>IAP fee arbitrage: 15-30% fees on $24M revenue</w:t>
      </w:r>
    </w:p>
    <w:p>
      <w:pPr>
        <w:pStyle w:val="ListBullet"/>
      </w:pPr>
      <w:r>
        <w:t>33M users, zero local APMs</w:t>
      </w:r>
    </w:p>
    <w:p>
      <w:pPr>
        <w:pStyle w:val="ListBullet"/>
      </w:pPr>
      <w:r>
        <w:t>Chargeback crisis from billing disputes</w:t>
      </w:r>
    </w:p>
    <w:p>
      <w:pPr>
        <w:pStyle w:val="ListBullet"/>
      </w:pPr>
      <w:r>
        <w:t>Revenue doubling needs scalable infrastructure</w:t>
      </w:r>
    </w:p>
    <w:p>
      <w:pPr>
        <w:pStyle w:val="ListBullet"/>
      </w:pPr>
      <w:r>
        <w:t>Payout unification across 4 systems</w:t>
      </w:r>
    </w:p>
    <w:p>
      <w:pPr>
        <w:pStyle w:val="ListBullet"/>
      </w:pPr>
      <w:r>
        <w:t>Berlin roots: SEPA/iDEAL for EU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