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MICROSOFT | Stripe Sessions Research (SS Database Format)</w:t>
      </w:r>
    </w:p>
    <w:p>
      <w:r>
        <w:rPr>
          <w:rFonts w:ascii="Calibri" w:hAnsi="Calibri"/>
          <w:i/>
          <w:color w:val="999999"/>
          <w:sz w:val="20"/>
        </w:rPr>
        <w:t>Generated: 2026-04-21</w:t>
      </w:r>
    </w:p>
    <w:p>
      <w:r>
        <w:rPr>
          <w:rFonts w:ascii="Calibri" w:hAnsi="Calibri"/>
          <w:b/>
          <w:color w:val="5B4CFF"/>
          <w:sz w:val="28"/>
        </w:rPr>
        <w:t>DATABASE FIELDS: Microsoft</w:t>
      </w:r>
    </w:p>
    <w:p/>
    <w:p>
      <w:r>
        <w:rPr>
          <w:rFonts w:ascii="Calibri" w:hAnsi="Calibri"/>
          <w:b/>
          <w:sz w:val="20"/>
        </w:rPr>
        <w:t xml:space="preserve">Logo: </w:t>
      </w:r>
      <w:r>
        <w:rPr>
          <w:rFonts w:ascii="Calibri" w:hAnsi="Calibri"/>
          <w:sz w:val="20"/>
        </w:rPr>
        <w:t>https://img-prod-cms-rt-microsoft-com.akamaized.net/cms/api/am/imageFileData/RE1Mu3b?ver=5c31</w:t>
      </w:r>
    </w:p>
    <w:p>
      <w:r>
        <w:rPr>
          <w:rFonts w:ascii="Calibri" w:hAnsi="Calibri"/>
          <w:b/>
          <w:sz w:val="20"/>
        </w:rPr>
        <w:t xml:space="preserve">Nombre merchant: </w:t>
      </w:r>
      <w:r>
        <w:rPr>
          <w:rFonts w:ascii="Calibri" w:hAnsi="Calibri"/>
          <w:sz w:val="20"/>
        </w:rPr>
        <w:t>Microsoft</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Card-Only Blind Spots</w:t>
      </w:r>
    </w:p>
    <w:p>
      <w:r>
        <w:rPr>
          <w:rFonts w:ascii="Calibri" w:hAnsi="Calibri"/>
          <w:b/>
          <w:sz w:val="20"/>
        </w:rPr>
        <w:t xml:space="preserve">Desc_Pain Point_1: </w:t>
      </w:r>
      <w:r>
        <w:rPr>
          <w:rFonts w:ascii="Calibri" w:hAnsi="Calibri"/>
          <w:sz w:val="20"/>
        </w:rPr>
        <w:t>Microsoft accepts only cards + PayPal in 140+ countries. No Pix in Brazil (42% of e-commerce), no iDEAL in Netherlands (70%), no BLIK in Poland (68%). Millions of users unable to pay.</w:t>
      </w:r>
      <w:r>
        <w:rPr>
          <w:rFonts w:ascii="Calibri" w:hAnsi="Calibri"/>
          <w:i/>
          <w:color w:val="999999"/>
          <w:sz w:val="16"/>
        </w:rPr>
        <w:t xml:space="preserve">  [183 chars]</w:t>
      </w:r>
    </w:p>
    <w:p/>
    <w:p>
      <w:r>
        <w:rPr>
          <w:rFonts w:ascii="Calibri" w:hAnsi="Calibri"/>
          <w:b/>
          <w:sz w:val="20"/>
        </w:rPr>
        <w:t xml:space="preserve">Tittle_Pain Point_2: </w:t>
      </w:r>
      <w:r>
        <w:rPr>
          <w:rFonts w:ascii="Calibri" w:hAnsi="Calibri"/>
          <w:sz w:val="20"/>
        </w:rPr>
        <w:t>Subscription Churn Leak</w:t>
      </w:r>
    </w:p>
    <w:p>
      <w:r>
        <w:rPr>
          <w:rFonts w:ascii="Calibri" w:hAnsi="Calibri"/>
          <w:b/>
          <w:sz w:val="20"/>
        </w:rPr>
        <w:t xml:space="preserve">Desc_Pain Point_2: </w:t>
      </w:r>
      <w:r>
        <w:rPr>
          <w:rFonts w:ascii="Calibri" w:hAnsi="Calibri"/>
          <w:sz w:val="20"/>
        </w:rPr>
        <w:t>50% of subscription churn is involuntary from failed payments. With $5B Game Pass ARR and 37M subscribers, even 5% recovery means $250M+ saved annually from lapsed renewals.</w:t>
      </w:r>
      <w:r>
        <w:rPr>
          <w:rFonts w:ascii="Calibri" w:hAnsi="Calibri"/>
          <w:i/>
          <w:color w:val="999999"/>
          <w:sz w:val="16"/>
        </w:rPr>
        <w:t xml:space="preserve">  [173 chars]</w:t>
      </w:r>
    </w:p>
    <w:p/>
    <w:p>
      <w:r>
        <w:rPr>
          <w:rFonts w:ascii="Calibri" w:hAnsi="Calibri"/>
          <w:b/>
          <w:sz w:val="20"/>
        </w:rPr>
        <w:t xml:space="preserve">Tittle_Pain Point_3: </w:t>
      </w:r>
      <w:r>
        <w:rPr>
          <w:rFonts w:ascii="Calibri" w:hAnsi="Calibri"/>
          <w:sz w:val="20"/>
        </w:rPr>
        <w:t>Cross-Border Auth Gap</w:t>
      </w:r>
    </w:p>
    <w:p>
      <w:r>
        <w:rPr>
          <w:rFonts w:ascii="Calibri" w:hAnsi="Calibri"/>
          <w:b/>
          <w:sz w:val="20"/>
        </w:rPr>
        <w:t xml:space="preserve">Desc_Pain Point_3: </w:t>
      </w:r>
      <w:r>
        <w:rPr>
          <w:rFonts w:ascii="Calibri" w:hAnsi="Calibri"/>
          <w:sz w:val="20"/>
        </w:rPr>
        <w:t>49% of Microsoft revenue comes from outside the US. Cross-border card approvals drop 15 to 25pp vs domestic, costing hundreds of millions on $137B international revenue.</w:t>
      </w:r>
      <w:r>
        <w:rPr>
          <w:rFonts w:ascii="Calibri" w:hAnsi="Calibri"/>
          <w:i/>
          <w:color w:val="999999"/>
          <w:sz w:val="16"/>
        </w:rPr>
        <w:t xml:space="preserve">  [169 chars]</w:t>
      </w:r>
    </w:p>
    <w:p/>
    <w:p>
      <w:r>
        <w:rPr>
          <w:rFonts w:ascii="Calibri" w:hAnsi="Calibri"/>
          <w:b/>
          <w:sz w:val="20"/>
        </w:rPr>
        <w:t xml:space="preserve">Tittle_Pain Point_4: </w:t>
      </w:r>
      <w:r>
        <w:rPr>
          <w:rFonts w:ascii="Calibri" w:hAnsi="Calibri"/>
          <w:sz w:val="20"/>
        </w:rPr>
        <w:t>Single Acquirer Risk</w:t>
      </w:r>
    </w:p>
    <w:p>
      <w:r>
        <w:rPr>
          <w:rFonts w:ascii="Calibri" w:hAnsi="Calibri"/>
          <w:b/>
          <w:sz w:val="20"/>
        </w:rPr>
        <w:t xml:space="preserve">Desc_Pain Point_4: </w:t>
      </w:r>
      <w:r>
        <w:rPr>
          <w:rFonts w:ascii="Calibri" w:hAnsi="Calibri"/>
          <w:sz w:val="20"/>
        </w:rPr>
        <w:t>Adyen is Microsoft's primary processor with no confirmed failover acquirer. Any Adyen incident blocks Xbox, Microsoft 365, and Azure Marketplace purchases globally.</w:t>
      </w:r>
      <w:r>
        <w:rPr>
          <w:rFonts w:ascii="Calibri" w:hAnsi="Calibri"/>
          <w:i/>
          <w:color w:val="999999"/>
          <w:sz w:val="16"/>
        </w:rPr>
        <w:t xml:space="preserve">  [164 chars]</w:t>
      </w:r>
    </w:p>
    <w:p/>
    <w:p>
      <w:r>
        <w:rPr>
          <w:rFonts w:ascii="Calibri" w:hAnsi="Calibri"/>
          <w:b/>
          <w:sz w:val="20"/>
        </w:rPr>
        <w:t xml:space="preserve">Tittle_Pain Point_5: </w:t>
      </w:r>
      <w:r>
        <w:rPr>
          <w:rFonts w:ascii="Calibri" w:hAnsi="Calibri"/>
          <w:sz w:val="20"/>
        </w:rPr>
        <w:t>Fragmented Billing</w:t>
      </w:r>
    </w:p>
    <w:p>
      <w:r>
        <w:rPr>
          <w:rFonts w:ascii="Calibri" w:hAnsi="Calibri"/>
          <w:b/>
          <w:sz w:val="20"/>
        </w:rPr>
        <w:t xml:space="preserve">Desc_Pain Point_5: </w:t>
      </w:r>
      <w:r>
        <w:rPr>
          <w:rFonts w:ascii="Calibri" w:hAnsi="Calibri"/>
          <w:sz w:val="20"/>
        </w:rPr>
        <w:t>Xbox Store, Microsoft 365, Azure Marketplace, and Activision Blizzard run separate billing stacks. No unified payment analytics, no centralized routing optimization across properties.</w:t>
      </w:r>
      <w:r>
        <w:rPr>
          <w:rFonts w:ascii="Calibri" w:hAnsi="Calibri"/>
          <w:i/>
          <w:color w:val="999999"/>
          <w:sz w:val="16"/>
        </w:rPr>
        <w:t xml:space="preserve">  [183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Adyen</w:t>
      </w:r>
    </w:p>
    <w:p>
      <w:r>
        <w:rPr>
          <w:rFonts w:ascii="Calibri" w:hAnsi="Calibri"/>
          <w:b/>
          <w:sz w:val="20"/>
        </w:rPr>
        <w:t xml:space="preserve">PSP_2: </w:t>
      </w:r>
      <w:r>
        <w:rPr>
          <w:rFonts w:ascii="Calibri" w:hAnsi="Calibri"/>
          <w:sz w:val="20"/>
        </w:rPr>
        <w:t>PayPal</w:t>
      </w:r>
    </w:p>
    <w:p>
      <w:r>
        <w:rPr>
          <w:rFonts w:ascii="Calibri" w:hAnsi="Calibri"/>
          <w:b/>
          <w:sz w:val="20"/>
        </w:rPr>
        <w:t xml:space="preserve">PSP_3: </w:t>
      </w:r>
      <w:r>
        <w:rPr>
          <w:rFonts w:ascii="Calibri" w:hAnsi="Calibri"/>
          <w:sz w:val="20"/>
        </w:rPr>
        <w:t>Apple App Store</w:t>
      </w:r>
    </w:p>
    <w:p>
      <w:r>
        <w:rPr>
          <w:rFonts w:ascii="Calibri" w:hAnsi="Calibri"/>
          <w:b/>
          <w:sz w:val="20"/>
        </w:rPr>
        <w:t xml:space="preserve">PSP_4: </w:t>
      </w:r>
      <w:r>
        <w:rPr>
          <w:rFonts w:ascii="Calibri" w:hAnsi="Calibri"/>
          <w:sz w:val="20"/>
        </w:rPr>
        <w:t>Google Play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Adyen</w:t>
            </w:r>
          </w:p>
        </w:tc>
        <w:tc>
          <w:tcPr>
            <w:tcW w:type="dxa" w:w="2160"/>
          </w:tcPr>
          <w:p>
            <w:pPr>
              <w:jc w:val="center"/>
            </w:pPr>
            <w:r/>
            <w:r>
              <w:rPr>
                <w:rFonts w:ascii="Calibri" w:hAnsi="Calibri"/>
                <w:b/>
                <w:sz w:val="20"/>
              </w:rPr>
              <w:t>PSP 2: PayPal</w:t>
            </w:r>
          </w:p>
        </w:tc>
        <w:tc>
          <w:tcPr>
            <w:tcW w:type="dxa" w:w="2160"/>
          </w:tcPr>
          <w:p>
            <w:pPr>
              <w:jc w:val="center"/>
            </w:pPr>
            <w:r/>
            <w:r>
              <w:rPr>
                <w:rFonts w:ascii="Calibri" w:hAnsi="Calibri"/>
                <w:b/>
                <w:sz w:val="20"/>
              </w:rPr>
              <w:t>PSP 3: Apple App Store</w:t>
            </w:r>
          </w:p>
        </w:tc>
        <w:tc>
          <w:tcPr>
            <w:tcW w:type="dxa" w:w="2160"/>
          </w:tcPr>
          <w:p>
            <w:pPr>
              <w:jc w:val="center"/>
            </w:pPr>
            <w:r/>
            <w:r>
              <w:rPr>
                <w:rFonts w:ascii="Calibri" w:hAnsi="Calibri"/>
                <w:b/>
                <w:sz w:val="20"/>
              </w:rPr>
              <w:t>PSP 4: Google Play</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Pix</w:t>
      </w:r>
    </w:p>
    <w:p>
      <w:r>
        <w:rPr>
          <w:rFonts w:ascii="Calibri" w:hAnsi="Calibri"/>
          <w:b/>
          <w:sz w:val="20"/>
        </w:rPr>
        <w:t xml:space="preserve">Local_M_2: </w:t>
      </w:r>
      <w:r>
        <w:rPr>
          <w:rFonts w:ascii="Calibri" w:hAnsi="Calibri"/>
          <w:sz w:val="20"/>
        </w:rPr>
        <w:t>iDEAL</w:t>
      </w:r>
    </w:p>
    <w:p>
      <w:r>
        <w:rPr>
          <w:rFonts w:ascii="Calibri" w:hAnsi="Calibri"/>
          <w:b/>
          <w:sz w:val="20"/>
        </w:rPr>
        <w:t xml:space="preserve">Local_M_3: </w:t>
      </w:r>
      <w:r>
        <w:rPr>
          <w:rFonts w:ascii="Calibri" w:hAnsi="Calibri"/>
          <w:sz w:val="20"/>
        </w:rPr>
        <w:t>BLIK</w:t>
      </w:r>
    </w:p>
    <w:p>
      <w:r>
        <w:rPr>
          <w:rFonts w:ascii="Calibri" w:hAnsi="Calibri"/>
          <w:b/>
          <w:sz w:val="20"/>
        </w:rPr>
        <w:t xml:space="preserve">Local_M_4: </w:t>
      </w:r>
      <w:r>
        <w:rPr>
          <w:rFonts w:ascii="Calibri" w:hAnsi="Calibri"/>
          <w:sz w:val="20"/>
        </w:rPr>
        <w:t>Konbini</w:t>
      </w:r>
    </w:p>
    <w:p>
      <w:r>
        <w:rPr>
          <w:rFonts w:ascii="Calibri" w:hAnsi="Calibri"/>
          <w:b/>
          <w:sz w:val="20"/>
        </w:rPr>
        <w:t xml:space="preserve">Local_M_5: </w:t>
      </w:r>
      <w:r>
        <w:rPr>
          <w:rFonts w:ascii="Calibri" w:hAnsi="Calibri"/>
          <w:sz w:val="20"/>
        </w:rPr>
        <w:t>OXXO</w:t>
      </w:r>
    </w:p>
    <w:p>
      <w:r>
        <w:rPr>
          <w:rFonts w:ascii="Calibri" w:hAnsi="Calibri"/>
          <w:b/>
          <w:sz w:val="20"/>
        </w:rPr>
        <w:t xml:space="preserve">Local_M_6: </w:t>
      </w:r>
      <w:r>
        <w:rPr>
          <w:rFonts w:ascii="Calibri" w:hAnsi="Calibri"/>
          <w:sz w:val="20"/>
        </w:rPr>
        <w:t>GoPay</w:t>
      </w:r>
    </w:p>
    <w:p>
      <w:r>
        <w:rPr>
          <w:rFonts w:ascii="Calibri" w:hAnsi="Calibri"/>
          <w:b/>
          <w:sz w:val="20"/>
        </w:rPr>
        <w:t xml:space="preserve">Local_M_7: </w:t>
      </w:r>
      <w:r>
        <w:rPr>
          <w:rFonts w:ascii="Calibri" w:hAnsi="Calibri"/>
          <w:sz w:val="20"/>
        </w:rPr>
        <w:t>DANA</w:t>
      </w:r>
    </w:p>
    <w:p>
      <w:r>
        <w:rPr>
          <w:rFonts w:ascii="Calibri" w:hAnsi="Calibri"/>
          <w:b/>
          <w:sz w:val="20"/>
        </w:rPr>
        <w:t xml:space="preserve">Local_M_8: </w:t>
      </w:r>
      <w:r>
        <w:rPr>
          <w:rFonts w:ascii="Calibri" w:hAnsi="Calibri"/>
          <w:sz w:val="20"/>
        </w:rPr>
        <w:t>Boleto</w:t>
      </w:r>
    </w:p>
    <w:p>
      <w:r>
        <w:rPr>
          <w:rFonts w:ascii="Calibri" w:hAnsi="Calibri"/>
          <w:b/>
          <w:sz w:val="20"/>
        </w:rPr>
        <w:t xml:space="preserve">Local_M_9: </w:t>
      </w:r>
      <w:r>
        <w:rPr>
          <w:rFonts w:ascii="Calibri" w:hAnsi="Calibri"/>
          <w:sz w:val="20"/>
        </w:rPr>
        <w:t>PromptPay</w:t>
      </w:r>
    </w:p>
    <w:p>
      <w:r>
        <w:rPr>
          <w:rFonts w:ascii="Calibri" w:hAnsi="Calibri"/>
          <w:b/>
          <w:sz w:val="20"/>
        </w:rPr>
        <w:t xml:space="preserve">Local_M_10: </w:t>
      </w:r>
      <w:r>
        <w:rPr>
          <w:rFonts w:ascii="Calibri" w:hAnsi="Calibri"/>
          <w:sz w:val="20"/>
        </w:rPr>
        <w:t>Bizum</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Pix</w:t>
            </w:r>
          </w:p>
        </w:tc>
        <w:tc>
          <w:tcPr>
            <w:tcW w:type="dxa" w:w="1728"/>
          </w:tcPr>
          <w:p>
            <w:pPr>
              <w:jc w:val="center"/>
            </w:pPr>
            <w:r/>
            <w:r>
              <w:rPr>
                <w:rFonts w:ascii="Calibri" w:hAnsi="Calibri"/>
                <w:sz w:val="18"/>
              </w:rPr>
              <w:t>iDEAL</w:t>
            </w:r>
          </w:p>
        </w:tc>
        <w:tc>
          <w:tcPr>
            <w:tcW w:type="dxa" w:w="1728"/>
          </w:tcPr>
          <w:p>
            <w:pPr>
              <w:jc w:val="center"/>
            </w:pPr>
            <w:r/>
            <w:r>
              <w:rPr>
                <w:rFonts w:ascii="Calibri" w:hAnsi="Calibri"/>
                <w:sz w:val="18"/>
              </w:rPr>
              <w:t>BLIK</w:t>
            </w:r>
          </w:p>
        </w:tc>
        <w:tc>
          <w:tcPr>
            <w:tcW w:type="dxa" w:w="1728"/>
          </w:tcPr>
          <w:p>
            <w:pPr>
              <w:jc w:val="center"/>
            </w:pPr>
            <w:r/>
            <w:r>
              <w:rPr>
                <w:rFonts w:ascii="Calibri" w:hAnsi="Calibri"/>
                <w:sz w:val="18"/>
              </w:rPr>
              <w:t>Konbini</w:t>
            </w:r>
          </w:p>
        </w:tc>
        <w:tc>
          <w:tcPr>
            <w:tcW w:type="dxa" w:w="1728"/>
          </w:tcPr>
          <w:p>
            <w:pPr>
              <w:jc w:val="center"/>
            </w:pPr>
            <w:r/>
            <w:r>
              <w:rPr>
                <w:rFonts w:ascii="Calibri" w:hAnsi="Calibri"/>
                <w:sz w:val="18"/>
              </w:rPr>
              <w:t>OXXO</w:t>
            </w:r>
          </w:p>
        </w:tc>
      </w:tr>
      <w:tr>
        <w:tc>
          <w:tcPr>
            <w:tcW w:type="dxa" w:w="1728"/>
          </w:tcPr>
          <w:p>
            <w:pPr>
              <w:jc w:val="center"/>
            </w:pPr>
            <w:r/>
            <w:r>
              <w:rPr>
                <w:rFonts w:ascii="Calibri" w:hAnsi="Calibri"/>
                <w:sz w:val="18"/>
              </w:rPr>
              <w:t>GoPay</w:t>
            </w:r>
          </w:p>
        </w:tc>
        <w:tc>
          <w:tcPr>
            <w:tcW w:type="dxa" w:w="1728"/>
          </w:tcPr>
          <w:p>
            <w:pPr>
              <w:jc w:val="center"/>
            </w:pPr>
            <w:r/>
            <w:r>
              <w:rPr>
                <w:rFonts w:ascii="Calibri" w:hAnsi="Calibri"/>
                <w:sz w:val="18"/>
              </w:rPr>
              <w:t>DANA</w:t>
            </w:r>
          </w:p>
        </w:tc>
        <w:tc>
          <w:tcPr>
            <w:tcW w:type="dxa" w:w="1728"/>
          </w:tcPr>
          <w:p>
            <w:pPr>
              <w:jc w:val="center"/>
            </w:pPr>
            <w:r/>
            <w:r>
              <w:rPr>
                <w:rFonts w:ascii="Calibri" w:hAnsi="Calibri"/>
                <w:sz w:val="18"/>
              </w:rPr>
              <w:t>Boleto</w:t>
            </w:r>
          </w:p>
        </w:tc>
        <w:tc>
          <w:tcPr>
            <w:tcW w:type="dxa" w:w="1728"/>
          </w:tcPr>
          <w:p>
            <w:pPr>
              <w:jc w:val="center"/>
            </w:pPr>
            <w:r/>
            <w:r>
              <w:rPr>
                <w:rFonts w:ascii="Calibri" w:hAnsi="Calibri"/>
                <w:sz w:val="18"/>
              </w:rPr>
              <w:t>PromptPay</w:t>
            </w:r>
          </w:p>
        </w:tc>
        <w:tc>
          <w:tcPr>
            <w:tcW w:type="dxa" w:w="1728"/>
          </w:tcPr>
          <w:p>
            <w:pPr>
              <w:jc w:val="center"/>
            </w:pPr>
            <w:r/>
            <w:r>
              <w:rPr>
                <w:rFonts w:ascii="Calibri" w:hAnsi="Calibri"/>
                <w:sz w:val="18"/>
              </w:rPr>
              <w:t>Bizum</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w:t>
      </w:r>
    </w:p>
    <w:p>
      <w:r>
        <w:rPr>
          <w:rFonts w:ascii="Calibri" w:hAnsi="Calibri"/>
          <w:b/>
          <w:sz w:val="20"/>
        </w:rPr>
        <w:t xml:space="preserve">Desc_Yuno_Cap1: </w:t>
      </w:r>
      <w:r>
        <w:rPr>
          <w:rFonts w:ascii="Calibri" w:hAnsi="Calibri"/>
          <w:sz w:val="20"/>
        </w:rPr>
        <w:t>Per-transaction routing across acquirers by card BIN, issuer, and market. With $281B revenue across 140+ countries, routing each transaction to the optimal processor lifts auth rates 3 to 10%. On Xbox + Microsoft 365 subscription volume alone, that translates to hundreds of millions in recovered revenue annually.</w:t>
      </w:r>
      <w:r>
        <w:rPr>
          <w:rFonts w:ascii="Calibri" w:hAnsi="Calibri"/>
          <w:i/>
          <w:color w:val="999999"/>
          <w:sz w:val="16"/>
        </w:rPr>
        <w:t xml:space="preserve">  [314 chars]</w:t>
      </w:r>
    </w:p>
    <w:p/>
    <w:p>
      <w:r>
        <w:rPr>
          <w:rFonts w:ascii="Calibri" w:hAnsi="Calibri"/>
          <w:b/>
          <w:sz w:val="20"/>
        </w:rPr>
        <w:t xml:space="preserve">Tittle_Yuno_Cap2: </w:t>
      </w:r>
      <w:r>
        <w:rPr>
          <w:rFonts w:ascii="Calibri" w:hAnsi="Calibri"/>
          <w:sz w:val="20"/>
        </w:rPr>
        <w:t>Failover &amp; Retries</w:t>
      </w:r>
    </w:p>
    <w:p>
      <w:r>
        <w:rPr>
          <w:rFonts w:ascii="Calibri" w:hAnsi="Calibri"/>
          <w:b/>
          <w:sz w:val="20"/>
        </w:rPr>
        <w:t xml:space="preserve">Desc_Yuno_Cap2: </w:t>
      </w:r>
      <w:r>
        <w:rPr>
          <w:rFonts w:ascii="Calibri" w:hAnsi="Calibri"/>
          <w:sz w:val="20"/>
        </w:rPr>
        <w:t>Automatic cascade eliminates Microsoft's single-acquirer dependency on Adyen. When the primary processor declines, Yuno reroutes to the next best acquirer in milliseconds, recovering up to 50% of failed transactions. For Game Pass's $5B ARR, that turns involuntary churn into retained subscribers.</w:t>
      </w:r>
      <w:r>
        <w:rPr>
          <w:rFonts w:ascii="Calibri" w:hAnsi="Calibri"/>
          <w:i/>
          <w:color w:val="999999"/>
          <w:sz w:val="16"/>
        </w:rPr>
        <w:t xml:space="preserve">  [297 chars]</w:t>
      </w:r>
    </w:p>
    <w:p/>
    <w:p>
      <w:r>
        <w:rPr>
          <w:rFonts w:ascii="Calibri" w:hAnsi="Calibri"/>
          <w:b/>
          <w:sz w:val="20"/>
        </w:rPr>
        <w:t xml:space="preserve">Tittle_Yuno_Cap3: </w:t>
      </w:r>
      <w:r>
        <w:rPr>
          <w:rFonts w:ascii="Calibri" w:hAnsi="Calibri"/>
          <w:sz w:val="20"/>
        </w:rPr>
        <w:t>Local Payment Methods</w:t>
      </w:r>
    </w:p>
    <w:p>
      <w:r>
        <w:rPr>
          <w:rFonts w:ascii="Calibri" w:hAnsi="Calibri"/>
          <w:b/>
          <w:sz w:val="20"/>
        </w:rPr>
        <w:t xml:space="preserve">Desc_Yuno_Cap3: </w:t>
      </w:r>
      <w:r>
        <w:rPr>
          <w:rFonts w:ascii="Calibri" w:hAnsi="Calibri"/>
          <w:sz w:val="20"/>
        </w:rPr>
        <w:t>Activates the local APMs Microsoft is missing: Pix in Brazil (10.95% of Xbox traffic), iDEAL in Netherlands (70% of e-commerce), BLIK in Poland (68%), Konbini in Japan, GoPay/DANA in Indonesia, OXXO in Mexico. One API, 1,000+ payment methods. No per-market engineering.</w:t>
      </w:r>
      <w:r>
        <w:rPr>
          <w:rFonts w:ascii="Calibri" w:hAnsi="Calibri"/>
          <w:i/>
          <w:color w:val="999999"/>
          <w:sz w:val="16"/>
        </w:rPr>
        <w:t xml:space="preserve">  [269 chars]</w:t>
      </w:r>
    </w:p>
    <w:p/>
    <w:p>
      <w:r>
        <w:rPr>
          <w:rFonts w:ascii="Calibri" w:hAnsi="Calibri"/>
          <w:b/>
          <w:sz w:val="20"/>
        </w:rPr>
        <w:t xml:space="preserve">Tittle_Yuno_Cap4: </w:t>
      </w:r>
      <w:r>
        <w:rPr>
          <w:rFonts w:ascii="Calibri" w:hAnsi="Calibri"/>
          <w:sz w:val="20"/>
        </w:rPr>
        <w:t>Unified Orchestration</w:t>
      </w:r>
    </w:p>
    <w:p>
      <w:r>
        <w:rPr>
          <w:rFonts w:ascii="Calibri" w:hAnsi="Calibri"/>
          <w:b/>
          <w:sz w:val="20"/>
        </w:rPr>
        <w:t xml:space="preserve">Desc_Yuno_Cap4: </w:t>
      </w:r>
      <w:r>
        <w:rPr>
          <w:rFonts w:ascii="Calibri" w:hAnsi="Calibri"/>
          <w:sz w:val="20"/>
        </w:rPr>
        <w:t>One dashboard unifying Xbox Store, Microsoft 365, Azure Marketplace, and Activision Blizzard payment streams. Real-time approval rate monitoring, centralized reconciliation across all providers and currencies, millisecond anomaly detection via NOVA intelligence. 75% faster fraud decisioning.</w:t>
      </w:r>
      <w:r>
        <w:rPr>
          <w:rFonts w:ascii="Calibri" w:hAnsi="Calibri"/>
          <w:i/>
          <w:color w:val="999999"/>
          <w:sz w:val="16"/>
        </w:rPr>
        <w:t xml:space="preserve">  [292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Microsoft at a glance:</w:t>
      </w:r>
    </w:p>
    <w:p>
      <w:pPr>
        <w:pStyle w:val="ListBullet"/>
      </w:pPr>
      <w:r>
        <w:rPr>
          <w:rFonts w:ascii="Calibri" w:hAnsi="Calibri"/>
          <w:sz w:val="20"/>
        </w:rPr>
        <w:t>Total Revenue FY2025: $281.7B (+14.9% YoY). US: $144.5B (51.3%), International: $137.2B (48.7%)</w:t>
      </w:r>
    </w:p>
    <w:p>
      <w:pPr>
        <w:pStyle w:val="ListBullet"/>
      </w:pPr>
      <w:r>
        <w:rPr>
          <w:rFonts w:ascii="Calibri" w:hAnsi="Calibri"/>
          <w:sz w:val="20"/>
        </w:rPr>
        <w:t>Gaming Revenue FY2025: $23.5B (+9% YoY). Xbox content &amp; services revenue up 16% YoY</w:t>
      </w:r>
    </w:p>
    <w:p>
      <w:pPr>
        <w:pStyle w:val="ListBullet"/>
      </w:pPr>
      <w:r>
        <w:rPr>
          <w:rFonts w:ascii="Calibri" w:hAnsi="Calibri"/>
          <w:sz w:val="20"/>
        </w:rPr>
        <w:t>Xbox Game Pass ARR: ~$5B (first time, confirmed by CEO Satya Nadella, July 2025)</w:t>
      </w:r>
    </w:p>
    <w:p>
      <w:pPr>
        <w:pStyle w:val="ListBullet"/>
      </w:pPr>
      <w:r>
        <w:rPr>
          <w:rFonts w:ascii="Calibri" w:hAnsi="Calibri"/>
          <w:sz w:val="20"/>
        </w:rPr>
        <w:t>Game Pass Subscribers: ~35 to 37M (estimated, not officially disclosed)</w:t>
      </w:r>
    </w:p>
    <w:p>
      <w:pPr>
        <w:pStyle w:val="ListBullet"/>
      </w:pPr>
      <w:r>
        <w:rPr>
          <w:rFonts w:ascii="Calibri" w:hAnsi="Calibri"/>
          <w:sz w:val="20"/>
        </w:rPr>
        <w:t>Xbox Monthly Active Users: 500M across all gaming platforms and devices (mid-2025)</w:t>
      </w:r>
    </w:p>
    <w:p>
      <w:pPr>
        <w:pStyle w:val="ListBullet"/>
      </w:pPr>
      <w:r>
        <w:rPr>
          <w:rFonts w:ascii="Calibri" w:hAnsi="Calibri"/>
          <w:sz w:val="20"/>
        </w:rPr>
        <w:t>Activision Blizzard acquisition closed Oct 2023 for $68.7B. Integration ongoing across Call of Duty, Overwatch, Diablo, World of Warcraft</w:t>
      </w:r>
    </w:p>
    <w:p>
      <w:pPr>
        <w:pStyle w:val="ListBullet"/>
      </w:pPr>
      <w:r>
        <w:rPr>
          <w:rFonts w:ascii="Calibri" w:hAnsi="Calibri"/>
          <w:sz w:val="20"/>
        </w:rPr>
        <w:t>Microsoft 365 Subscribers: 400M+ paid seats (commercial + consumer)</w:t>
      </w:r>
    </w:p>
    <w:p>
      <w:pPr>
        <w:pStyle w:val="ListBullet"/>
      </w:pPr>
      <w:r>
        <w:rPr>
          <w:rFonts w:ascii="Calibri" w:hAnsi="Calibri"/>
          <w:sz w:val="20"/>
        </w:rPr>
        <w:t>Azure Marketplace: 141 geographies, thousands of SaaS/IaaS listings</w:t>
      </w:r>
    </w:p>
    <w:p>
      <w:pPr>
        <w:pStyle w:val="ListBullet"/>
      </w:pPr>
      <w:r>
        <w:rPr>
          <w:rFonts w:ascii="Calibri" w:hAnsi="Calibri"/>
          <w:sz w:val="20"/>
        </w:rPr>
        <w:t>Microsoft Cloud Revenue FY2025: $168.9B (+23% YoY)</w:t>
      </w:r>
    </w:p>
    <w:p>
      <w:pPr>
        <w:pStyle w:val="ListBullet"/>
      </w:pPr>
      <w:r>
        <w:rPr>
          <w:rFonts w:ascii="Calibri" w:hAnsi="Calibri"/>
          <w:sz w:val="20"/>
        </w:rPr>
        <w:t>CEO: Satya Nadella. CFO: Amy Hood. Chief Commercial Officer: Judson Althoff</w:t>
      </w:r>
    </w:p>
    <w:p>
      <w:pPr>
        <w:pStyle w:val="ListBullet"/>
      </w:pPr>
      <w:r>
        <w:rPr>
          <w:rFonts w:ascii="Calibri" w:hAnsi="Calibri"/>
          <w:sz w:val="20"/>
        </w:rPr>
        <w:t>No dedicated VP/Head of Payments identified publicly. Payments likely under Commerce Engineering or CTO org</w:t>
      </w:r>
    </w:p>
    <w:p>
      <w:pPr>
        <w:pStyle w:val="Heading2"/>
      </w:pPr>
      <w:r>
        <w:rPr>
          <w:rFonts w:ascii="Calibri" w:hAnsi="Calibri"/>
          <w:color w:val="5B4CFF"/>
        </w:rPr>
        <w:t>Confirmed PSPs:</w:t>
      </w:r>
    </w:p>
    <w:p>
      <w:pPr>
        <w:pStyle w:val="ListBullet"/>
      </w:pPr>
      <w:r>
        <w:rPr>
          <w:rFonts w:ascii="Calibri" w:hAnsi="Calibri"/>
          <w:sz w:val="20"/>
        </w:rPr>
        <w:t>Adyen: Primary payment processor. Natively embedded in Dynamics 365 Commerce. Confirmed Adyen partnership across retail and digital commerce (Microsoft Learn documentation, July 2025 blog post). Adyen listed as "the only payment provider that is natively embedded" in Dynamics 365</w:t>
      </w:r>
    </w:p>
    <w:p>
      <w:pPr>
        <w:pStyle w:val="ListBullet"/>
      </w:pPr>
      <w:r>
        <w:rPr>
          <w:rFonts w:ascii="Calibri" w:hAnsi="Calibri"/>
          <w:sz w:val="20"/>
        </w:rPr>
        <w:t>PayPal: Secondary. Confirmed on Xbox/Microsoft Store as accepted payment method. Dynamics 365 Commerce integrated PayPal connector since release 10.0.14</w:t>
      </w:r>
    </w:p>
    <w:p>
      <w:pPr>
        <w:pStyle w:val="ListBullet"/>
      </w:pPr>
      <w:r>
        <w:rPr>
          <w:rFonts w:ascii="Calibri" w:hAnsi="Calibri"/>
          <w:sz w:val="20"/>
        </w:rPr>
        <w:t>Apple App Store: Mobile IAP for Xbox app, Minecraft, other mobile titles (iOS)</w:t>
      </w:r>
    </w:p>
    <w:p>
      <w:pPr>
        <w:pStyle w:val="ListBullet"/>
      </w:pPr>
      <w:r>
        <w:rPr>
          <w:rFonts w:ascii="Calibri" w:hAnsi="Calibri"/>
          <w:sz w:val="20"/>
        </w:rPr>
        <w:t>Google Play: Mobile IAP for Xbox app, Minecraft, other mobile titles (Android)</w:t>
      </w:r>
    </w:p>
    <w:p>
      <w:pPr>
        <w:pStyle w:val="ListBullet"/>
      </w:pPr>
      <w:r>
        <w:rPr>
          <w:rFonts w:ascii="Calibri" w:hAnsi="Calibri"/>
          <w:sz w:val="20"/>
        </w:rPr>
        <w:t>Mobile Operator Billing: Available in 30+ countries for Microsoft Store purchases (confirmed on Xbox Support)</w:t>
      </w:r>
    </w:p>
    <w:p>
      <w:pPr>
        <w:pStyle w:val="ListBullet"/>
      </w:pPr>
      <w:r>
        <w:rPr>
          <w:rFonts w:ascii="Calibri" w:hAnsi="Calibri"/>
          <w:sz w:val="20"/>
        </w:rPr>
        <w:t>No payment orchestrator detected</w:t>
      </w:r>
    </w:p>
    <w:p>
      <w:pPr>
        <w:pStyle w:val="ListBullet"/>
      </w:pPr>
      <w:r>
        <w:rPr>
          <w:rFonts w:ascii="Calibri" w:hAnsi="Calibri"/>
          <w:sz w:val="20"/>
        </w:rPr>
        <w:t>No public evidence of multi-acquirer failover strategy</w:t>
      </w:r>
    </w:p>
    <w:p>
      <w:pPr>
        <w:pStyle w:val="Heading2"/>
      </w:pPr>
      <w:r>
        <w:rPr>
          <w:rFonts w:ascii="Calibri" w:hAnsi="Calibri"/>
          <w:color w:val="5B4CFF"/>
        </w:rPr>
        <w:t>Payment Methods Accepted by Microsoft (Confirmed):</w:t>
      </w:r>
    </w:p>
    <w:p>
      <w:pPr>
        <w:pStyle w:val="ListBullet"/>
      </w:pPr>
      <w:r>
        <w:rPr>
          <w:rFonts w:ascii="Calibri" w:hAnsi="Calibri"/>
          <w:sz w:val="20"/>
        </w:rPr>
        <w:t>Credit/Debit Cards: Visa, Mastercard, American Express (140+ countries), JCB (Japan, Indonesia, Philippines, Taiwan, Thailand, Vietnam), Discover (US only)</w:t>
      </w:r>
    </w:p>
    <w:p>
      <w:pPr>
        <w:pStyle w:val="ListBullet"/>
      </w:pPr>
      <w:r>
        <w:rPr>
          <w:rFonts w:ascii="Calibri" w:hAnsi="Calibri"/>
          <w:sz w:val="20"/>
        </w:rPr>
        <w:t>PayPal: Available in select regions</w:t>
      </w:r>
    </w:p>
    <w:p>
      <w:pPr>
        <w:pStyle w:val="ListBullet"/>
      </w:pPr>
      <w:r>
        <w:rPr>
          <w:rFonts w:ascii="Calibri" w:hAnsi="Calibri"/>
          <w:sz w:val="20"/>
        </w:rPr>
        <w:t>Mobile Operator Billing: 30+ countries (carriers include T-Mobile, AT&amp;T, Vodafone, EE, Orange, etc.)</w:t>
      </w:r>
    </w:p>
    <w:p>
      <w:pPr>
        <w:pStyle w:val="ListBullet"/>
      </w:pPr>
      <w:r>
        <w:rPr>
          <w:rFonts w:ascii="Calibri" w:hAnsi="Calibri"/>
          <w:sz w:val="20"/>
        </w:rPr>
        <w:t>UPI + Netbanking: India only (added to Microsoft Store for Windows and Xbox in 2024/2025)</w:t>
      </w:r>
    </w:p>
    <w:p>
      <w:pPr>
        <w:pStyle w:val="ListBullet"/>
      </w:pPr>
      <w:r>
        <w:rPr>
          <w:rFonts w:ascii="Calibri" w:hAnsi="Calibri"/>
          <w:sz w:val="20"/>
        </w:rPr>
        <w:t>SEPA Direct Debit: Austria, Germany, Netherlands only</w:t>
      </w:r>
    </w:p>
    <w:p>
      <w:pPr>
        <w:pStyle w:val="ListBullet"/>
      </w:pPr>
      <w:r>
        <w:rPr>
          <w:rFonts w:ascii="Calibri" w:hAnsi="Calibri"/>
          <w:sz w:val="20"/>
        </w:rPr>
        <w:t>Boleto Bancario: Brazil only (Azure billing)</w:t>
      </w:r>
    </w:p>
    <w:p>
      <w:pPr>
        <w:pStyle w:val="ListBullet"/>
      </w:pPr>
      <w:r>
        <w:rPr>
          <w:rFonts w:ascii="Calibri" w:hAnsi="Calibri"/>
          <w:sz w:val="20"/>
        </w:rPr>
        <w:t>Microsoft Account Balance / Gift Cards: Global</w:t>
      </w:r>
    </w:p>
    <w:p>
      <w:pPr>
        <w:pStyle w:val="Heading2"/>
      </w:pPr>
      <w:r>
        <w:rPr>
          <w:rFonts w:ascii="Calibri" w:hAnsi="Calibri"/>
          <w:color w:val="5B4CFF"/>
        </w:rPr>
        <w:t>Critical APM Gaps (Not Supported):</w:t>
      </w:r>
    </w:p>
    <w:p>
      <w:pPr>
        <w:pStyle w:val="ListBullet"/>
      </w:pPr>
      <w:r>
        <w:rPr>
          <w:rFonts w:ascii="Calibri" w:hAnsi="Calibri"/>
          <w:sz w:val="20"/>
        </w:rPr>
        <w:t>| Market | Missing APMs | Market Share of Missing Methods | Impact |</w:t>
      </w:r>
    </w:p>
    <w:p>
      <w:pPr>
        <w:pStyle w:val="ListBullet"/>
      </w:pPr>
      <w:r>
        <w:rPr>
          <w:rFonts w:ascii="Calibri" w:hAnsi="Calibri"/>
          <w:sz w:val="20"/>
        </w:rPr>
        <w:t>|--------|-------------|-------------------------------|--------|</w:t>
      </w:r>
    </w:p>
    <w:p>
      <w:pPr>
        <w:pStyle w:val="ListBullet"/>
      </w:pPr>
      <w:r>
        <w:rPr>
          <w:rFonts w:ascii="Calibri" w:hAnsi="Calibri"/>
          <w:sz w:val="20"/>
        </w:rPr>
        <w:t>| Brazil | Pix | 42% of e-commerce | 10.95% of Xbox traffic. Card-only checkout excludes majority of digital payment users |</w:t>
      </w:r>
    </w:p>
    <w:p>
      <w:pPr>
        <w:pStyle w:val="ListBullet"/>
      </w:pPr>
      <w:r>
        <w:rPr>
          <w:rFonts w:ascii="Calibri" w:hAnsi="Calibri"/>
          <w:sz w:val="20"/>
        </w:rPr>
        <w:t>| Netherlands | iDEAL | 70 to 73% of e-commerce | iDEAL is THE dominant method. SEPA DD exists but iDEAL absent from consumer products |</w:t>
      </w:r>
    </w:p>
    <w:p>
      <w:pPr>
        <w:pStyle w:val="ListBullet"/>
      </w:pPr>
      <w:r>
        <w:rPr>
          <w:rFonts w:ascii="Calibri" w:hAnsi="Calibri"/>
          <w:sz w:val="20"/>
        </w:rPr>
        <w:t>| Poland | BLIK | 68% of e-commerce | Cards are 14% of Polish e-commerce. Without BLIK, vast majority cannot pay |</w:t>
      </w:r>
    </w:p>
    <w:p>
      <w:pPr>
        <w:pStyle w:val="ListBullet"/>
      </w:pPr>
      <w:r>
        <w:rPr>
          <w:rFonts w:ascii="Calibri" w:hAnsi="Calibri"/>
          <w:sz w:val="20"/>
        </w:rPr>
        <w:t>| Japan | Konbini | 11% of e-commerce | 76% credit card penetration helps, but Konbini/carrier billing reaches unbanked youth |</w:t>
      </w:r>
    </w:p>
    <w:p>
      <w:pPr>
        <w:pStyle w:val="ListBullet"/>
      </w:pPr>
      <w:r>
        <w:rPr>
          <w:rFonts w:ascii="Calibri" w:hAnsi="Calibri"/>
          <w:sz w:val="20"/>
        </w:rPr>
        <w:t>| Mexico | OXXO | 15% of e-commerce | 11% credit card penetration. OXXO reaches the unbanked; SPEI also missing |</w:t>
      </w:r>
    </w:p>
    <w:p>
      <w:pPr>
        <w:pStyle w:val="ListBullet"/>
      </w:pPr>
      <w:r>
        <w:rPr>
          <w:rFonts w:ascii="Calibri" w:hAnsi="Calibri"/>
          <w:sz w:val="20"/>
        </w:rPr>
        <w:t>| Indonesia | GoPay, DANA, OVO, ShopeePay | 40% of e-commerce (wallets) | 5% credit card penetration. Users explicitly requested local methods on Microsoft Q&amp;A |</w:t>
      </w:r>
    </w:p>
    <w:p>
      <w:pPr>
        <w:pStyle w:val="ListBullet"/>
      </w:pPr>
      <w:r>
        <w:rPr>
          <w:rFonts w:ascii="Calibri" w:hAnsi="Calibri"/>
          <w:sz w:val="20"/>
        </w:rPr>
        <w:t>| Thailand | PromptPay, TrueMoney | 42% + 25% of e-commerce | 13% card share. PromptPay dominates digital payments |</w:t>
      </w:r>
    </w:p>
    <w:p>
      <w:pPr>
        <w:pStyle w:val="ListBullet"/>
      </w:pPr>
      <w:r>
        <w:rPr>
          <w:rFonts w:ascii="Calibri" w:hAnsi="Calibri"/>
          <w:sz w:val="20"/>
        </w:rPr>
        <w:t>| Spain | Bizum | 27M active users, growing fast | Rapidly becoming default for younger demographics |</w:t>
      </w:r>
    </w:p>
    <w:p>
      <w:pPr>
        <w:pStyle w:val="ListBullet"/>
      </w:pPr>
      <w:r>
        <w:rPr>
          <w:rFonts w:ascii="Calibri" w:hAnsi="Calibri"/>
          <w:sz w:val="20"/>
        </w:rPr>
        <w:t>| Germany | PayPal (limited), Giropay/SOFORT | PayPal = 40% of German e-commerce | SEPA DD available but PayPal on consumer checkout is limited |</w:t>
      </w:r>
    </w:p>
    <w:p>
      <w:pPr>
        <w:pStyle w:val="ListBullet"/>
      </w:pPr>
      <w:r>
        <w:rPr>
          <w:rFonts w:ascii="Calibri" w:hAnsi="Calibri"/>
          <w:sz w:val="20"/>
        </w:rPr>
        <w:t>| India | Paytm, PhonePe (wallets) | 10% of e-commerce (wallets beyond UPI) | UPI recently added but wallet ecosystem still absent |</w:t>
      </w:r>
    </w:p>
    <w:p>
      <w:pPr>
        <w:pStyle w:val="Heading2"/>
      </w:pPr>
      <w:r>
        <w:rPr>
          <w:rFonts w:ascii="Calibri" w:hAnsi="Calibri"/>
          <w:color w:val="5B4CFF"/>
        </w:rPr>
        <w:t>Xbox.com Traffic by Geography:</w:t>
      </w:r>
    </w:p>
    <w:p>
      <w:pPr>
        <w:pStyle w:val="ListBullet"/>
      </w:pPr>
      <w:r>
        <w:rPr>
          <w:rFonts w:ascii="Calibri" w:hAnsi="Calibri"/>
          <w:sz w:val="20"/>
        </w:rPr>
        <w:t>#1 United States: 25.66% of traffic</w:t>
      </w:r>
    </w:p>
    <w:p>
      <w:pPr>
        <w:pStyle w:val="ListBullet"/>
      </w:pPr>
      <w:r>
        <w:rPr>
          <w:rFonts w:ascii="Calibri" w:hAnsi="Calibri"/>
          <w:sz w:val="20"/>
        </w:rPr>
        <w:t>#2 Brazil: 10.95%</w:t>
      </w:r>
    </w:p>
    <w:p>
      <w:pPr>
        <w:pStyle w:val="ListBullet"/>
      </w:pPr>
      <w:r>
        <w:rPr>
          <w:rFonts w:ascii="Calibri" w:hAnsi="Calibri"/>
          <w:sz w:val="20"/>
        </w:rPr>
        <w:t>#3 United Kingdom: ~5 to 7% (estimated)</w:t>
      </w:r>
    </w:p>
    <w:p>
      <w:pPr>
        <w:pStyle w:val="ListBullet"/>
      </w:pPr>
      <w:r>
        <w:rPr>
          <w:rFonts w:ascii="Calibri" w:hAnsi="Calibri"/>
          <w:sz w:val="20"/>
        </w:rPr>
        <w:t>#4 Mexico: ~4 to 5% (estimated)</w:t>
      </w:r>
    </w:p>
    <w:p>
      <w:pPr>
        <w:pStyle w:val="ListBullet"/>
      </w:pPr>
      <w:r>
        <w:rPr>
          <w:rFonts w:ascii="Calibri" w:hAnsi="Calibri"/>
          <w:sz w:val="20"/>
        </w:rPr>
        <w:t>#5 Germany: ~3 to 4% (estimated)</w:t>
      </w:r>
    </w:p>
    <w:p>
      <w:pPr>
        <w:pStyle w:val="ListBullet"/>
      </w:pPr>
      <w:r>
        <w:rPr>
          <w:rFonts w:ascii="Calibri" w:hAnsi="Calibri"/>
          <w:sz w:val="20"/>
        </w:rPr>
        <w:t>Southeast Asia: fastest growing region (+31% YoY player growth)</w:t>
      </w:r>
    </w:p>
    <w:p>
      <w:pPr>
        <w:pStyle w:val="ListBullet"/>
      </w:pPr>
      <w:r>
        <w:rPr>
          <w:rFonts w:ascii="Calibri" w:hAnsi="Calibri"/>
          <w:sz w:val="20"/>
        </w:rPr>
        <w:t>Latin America Xbox market share: ~40%, boosted by localized pricing</w:t>
      </w:r>
    </w:p>
    <w:p>
      <w:pPr>
        <w:pStyle w:val="Heading2"/>
      </w:pPr>
      <w:r>
        <w:rPr>
          <w:rFonts w:ascii="Calibri" w:hAnsi="Calibri"/>
          <w:color w:val="5B4CFF"/>
        </w:rPr>
        <w:t>Payment Complaints and Issues:</w:t>
      </w:r>
    </w:p>
    <w:p>
      <w:pPr>
        <w:pStyle w:val="ListBullet"/>
      </w:pPr>
      <w:r>
        <w:rPr>
          <w:rFonts w:ascii="Calibri" w:hAnsi="Calibri"/>
          <w:sz w:val="20"/>
        </w:rPr>
        <w:t>Xbox error "PUR-InvalidPaymentInstrument": Widely reported on Microsoft Q&amp;A, Reddit, and gaming forums. Users unable to complete purchases despite valid cards</w:t>
      </w:r>
    </w:p>
    <w:p>
      <w:pPr>
        <w:pStyle w:val="ListBullet"/>
      </w:pPr>
      <w:r>
        <w:rPr>
          <w:rFonts w:ascii="Calibri" w:hAnsi="Calibri"/>
          <w:sz w:val="20"/>
        </w:rPr>
        <w:t>"We're having trouble processing your payment": Common Microsoft Store error documented in multiple third-party troubleshooting guides (WindowsReport, WindowsCentral)</w:t>
      </w:r>
    </w:p>
    <w:p>
      <w:pPr>
        <w:pStyle w:val="ListBullet"/>
      </w:pPr>
      <w:r>
        <w:rPr>
          <w:rFonts w:ascii="Calibri" w:hAnsi="Calibri"/>
          <w:sz w:val="20"/>
        </w:rPr>
        <w:t>"Unable to complete this transaction": Recurring cross-platform error across Xbox Store and Microsoft Store</w:t>
      </w:r>
    </w:p>
    <w:p>
      <w:pPr>
        <w:pStyle w:val="ListBullet"/>
      </w:pPr>
      <w:r>
        <w:rPr>
          <w:rFonts w:ascii="Calibri" w:hAnsi="Calibri"/>
          <w:sz w:val="20"/>
        </w:rPr>
        <w:t>Xbox Store "Oops. Not sure what happened there" error: Dedicated WindowsCentral troubleshooting article</w:t>
      </w:r>
    </w:p>
    <w:p>
      <w:pPr>
        <w:pStyle w:val="ListBullet"/>
      </w:pPr>
      <w:r>
        <w:rPr>
          <w:rFonts w:ascii="Calibri" w:hAnsi="Calibri"/>
          <w:sz w:val="20"/>
        </w:rPr>
        <w:t>Subscription payment failures: Multiple Microsoft Q&amp;A threads about Game Pass and Microsoft 365 renewals failing despite valid payment methods</w:t>
      </w:r>
    </w:p>
    <w:p>
      <w:pPr>
        <w:pStyle w:val="ListBullet"/>
      </w:pPr>
      <w:r>
        <w:rPr>
          <w:rFonts w:ascii="Calibri" w:hAnsi="Calibri"/>
          <w:sz w:val="20"/>
        </w:rPr>
        <w:t>Double/phantom charges: Users report being charged multiple times for purchases that initially showed as failed</w:t>
      </w:r>
    </w:p>
    <w:p>
      <w:pPr>
        <w:pStyle w:val="ListBullet"/>
      </w:pPr>
      <w:r>
        <w:rPr>
          <w:rFonts w:ascii="Calibri" w:hAnsi="Calibri"/>
          <w:sz w:val="20"/>
        </w:rPr>
        <w:t>Indonesia user complaint (Microsoft Q&amp;A): "Please add payment methods especially in Indonesia" with zero local wallets supported</w:t>
      </w:r>
    </w:p>
    <w:p>
      <w:pPr>
        <w:pStyle w:val="ListBullet"/>
      </w:pPr>
      <w:r>
        <w:rPr>
          <w:rFonts w:ascii="Calibri" w:hAnsi="Calibri"/>
          <w:sz w:val="20"/>
        </w:rPr>
        <w:t>India payment issues: Community forums document years of requests for local payment methods prior to UPI addition</w:t>
      </w:r>
    </w:p>
    <w:p>
      <w:pPr>
        <w:pStyle w:val="ListBullet"/>
      </w:pPr>
      <w:r>
        <w:rPr>
          <w:rFonts w:ascii="Calibri" w:hAnsi="Calibri"/>
          <w:sz w:val="20"/>
        </w:rPr>
        <w:t>July 2024 CrowdStrike incident: 8.5M Windows devices affected, including payment card services at retail locations</w:t>
      </w:r>
    </w:p>
    <w:p>
      <w:pPr>
        <w:pStyle w:val="Heading2"/>
      </w:pPr>
      <w:r>
        <w:rPr>
          <w:rFonts w:ascii="Calibri" w:hAnsi="Calibri"/>
          <w:color w:val="5B4CFF"/>
        </w:rPr>
        <w:t>Subscription Churn Industry Benchmarks (Applied to Microsoft):</w:t>
      </w:r>
    </w:p>
    <w:p>
      <w:pPr>
        <w:pStyle w:val="ListBullet"/>
      </w:pPr>
      <w:r>
        <w:rPr>
          <w:rFonts w:ascii="Calibri" w:hAnsi="Calibri"/>
          <w:sz w:val="20"/>
        </w:rPr>
        <w:t>50% of all subscription churn = involuntary (failed payments, not customer choice)</w:t>
      </w:r>
    </w:p>
    <w:p>
      <w:pPr>
        <w:pStyle w:val="ListBullet"/>
      </w:pPr>
      <w:r>
        <w:rPr>
          <w:rFonts w:ascii="Calibri" w:hAnsi="Calibri"/>
          <w:sz w:val="20"/>
        </w:rPr>
        <w:t>Failed payments projected to cost subscription companies $129B globally in 2025 (Recurly)</w:t>
      </w:r>
    </w:p>
    <w:p>
      <w:pPr>
        <w:pStyle w:val="ListBullet"/>
      </w:pPr>
      <w:r>
        <w:rPr>
          <w:rFonts w:ascii="Calibri" w:hAnsi="Calibri"/>
          <w:sz w:val="20"/>
        </w:rPr>
        <w:t>Average subscription company loses 10% of ARR to involuntary churn</w:t>
      </w:r>
    </w:p>
    <w:p>
      <w:pPr>
        <w:pStyle w:val="ListBullet"/>
      </w:pPr>
      <w:r>
        <w:rPr>
          <w:rFonts w:ascii="Calibri" w:hAnsi="Calibri"/>
          <w:sz w:val="20"/>
        </w:rPr>
        <w:t>30% of recurring transactions fail due to outdated/invalid card details (Visa data)</w:t>
      </w:r>
    </w:p>
    <w:p>
      <w:pPr>
        <w:pStyle w:val="ListBullet"/>
      </w:pPr>
      <w:r>
        <w:rPr>
          <w:rFonts w:ascii="Calibri" w:hAnsi="Calibri"/>
          <w:sz w:val="20"/>
        </w:rPr>
        <w:t>Dunning/retry can recover 50 to 80% of failed payments</w:t>
      </w:r>
    </w:p>
    <w:p>
      <w:pPr>
        <w:pStyle w:val="ListBullet"/>
      </w:pPr>
      <w:r>
        <w:rPr>
          <w:rFonts w:ascii="Calibri" w:hAnsi="Calibri"/>
          <w:sz w:val="20"/>
        </w:rPr>
        <w:t>Applied to Xbox Game Pass ($5B ARR): 10% involuntary churn = $500M at risk; 50% recovery = $250M saved</w:t>
      </w:r>
    </w:p>
    <w:p>
      <w:pPr>
        <w:pStyle w:val="Heading2"/>
      </w:pPr>
      <w:r>
        <w:rPr>
          <w:rFonts w:ascii="Calibri" w:hAnsi="Calibri"/>
          <w:color w:val="5B4CFF"/>
        </w:rPr>
        <w:t>Activision Blizzard Integration Context:</w:t>
      </w:r>
    </w:p>
    <w:p>
      <w:pPr>
        <w:pStyle w:val="ListBullet"/>
      </w:pPr>
      <w:r>
        <w:rPr>
          <w:rFonts w:ascii="Calibri" w:hAnsi="Calibri"/>
          <w:sz w:val="20"/>
        </w:rPr>
        <w:t>Acquisition closed Oct 2023 for $68.7B</w:t>
      </w:r>
    </w:p>
    <w:p>
      <w:pPr>
        <w:pStyle w:val="ListBullet"/>
      </w:pPr>
      <w:r>
        <w:rPr>
          <w:rFonts w:ascii="Calibri" w:hAnsi="Calibri"/>
          <w:sz w:val="20"/>
        </w:rPr>
        <w:t>Titles integrated into Game Pass: Diablo IV, Call of Duty Modern Warfare III, Overwatch 2, Black Ops 6</w:t>
      </w:r>
    </w:p>
    <w:p>
      <w:pPr>
        <w:pStyle w:val="ListBullet"/>
      </w:pPr>
      <w:r>
        <w:rPr>
          <w:rFonts w:ascii="Calibri" w:hAnsi="Calibri"/>
          <w:sz w:val="20"/>
        </w:rPr>
        <w:t>China re-entry via renewed NetEase publishing agreement (World of Warcraft, Diablo, Overwatch, StarCraft)</w:t>
      </w:r>
    </w:p>
    <w:p>
      <w:pPr>
        <w:pStyle w:val="ListBullet"/>
      </w:pPr>
      <w:r>
        <w:rPr>
          <w:rFonts w:ascii="Calibri" w:hAnsi="Calibri"/>
          <w:sz w:val="20"/>
        </w:rPr>
        <w:t>Activision Blizzard brings separate payment infrastructure that needs consolidation</w:t>
      </w:r>
    </w:p>
    <w:p>
      <w:pPr>
        <w:pStyle w:val="ListBullet"/>
      </w:pPr>
      <w:r>
        <w:rPr>
          <w:rFonts w:ascii="Calibri" w:hAnsi="Calibri"/>
          <w:sz w:val="20"/>
        </w:rPr>
        <w:t>Battle.net (Blizzard) has its own checkout, payment methods, and billing stack</w:t>
      </w:r>
    </w:p>
    <w:p>
      <w:pPr>
        <w:pStyle w:val="ListBullet"/>
      </w:pPr>
      <w:r>
        <w:rPr>
          <w:rFonts w:ascii="Calibri" w:hAnsi="Calibri"/>
          <w:sz w:val="20"/>
        </w:rPr>
        <w:t>Integration creates opportunity: unify payments across Xbox Store + Battle.net + mobile under single orchestration layer</w:t>
      </w:r>
    </w:p>
    <w:p>
      <w:pPr>
        <w:pStyle w:val="Heading2"/>
      </w:pPr>
      <w:r>
        <w:rPr>
          <w:rFonts w:ascii="Calibri" w:hAnsi="Calibri"/>
          <w:color w:val="5B4CFF"/>
        </w:rPr>
        <w:t>Microsoft Revenue by Segment (FY2025):</w:t>
      </w:r>
    </w:p>
    <w:p>
      <w:pPr>
        <w:pStyle w:val="ListBullet"/>
      </w:pPr>
      <w:r>
        <w:rPr>
          <w:rFonts w:ascii="Calibri" w:hAnsi="Calibri"/>
          <w:sz w:val="20"/>
        </w:rPr>
        <w:t>Intelligent Cloud (Azure): $105.4B (+25%)</w:t>
      </w:r>
    </w:p>
    <w:p>
      <w:pPr>
        <w:pStyle w:val="ListBullet"/>
      </w:pPr>
      <w:r>
        <w:rPr>
          <w:rFonts w:ascii="Calibri" w:hAnsi="Calibri"/>
          <w:sz w:val="20"/>
        </w:rPr>
        <w:t>More Personal Computing (Xbox, Windows, Surface): $69.2B</w:t>
      </w:r>
    </w:p>
    <w:p>
      <w:pPr>
        <w:pStyle w:val="ListBullet"/>
      </w:pPr>
      <w:r>
        <w:rPr>
          <w:rFonts w:ascii="Calibri" w:hAnsi="Calibri"/>
          <w:sz w:val="20"/>
        </w:rPr>
        <w:t>Productivity and Business Processes (Office 365, LinkedIn, Dynamics): $107.1B</w:t>
      </w:r>
    </w:p>
    <w:p>
      <w:pPr>
        <w:pStyle w:val="Heading2"/>
      </w:pPr>
      <w:r>
        <w:rPr>
          <w:rFonts w:ascii="Calibri" w:hAnsi="Calibri"/>
          <w:color w:val="5B4CFF"/>
        </w:rPr>
        <w:t>Competitive Intelligence:</w:t>
      </w:r>
    </w:p>
    <w:p>
      <w:pPr>
        <w:pStyle w:val="ListBullet"/>
      </w:pPr>
      <w:r>
        <w:rPr>
          <w:rFonts w:ascii="Calibri" w:hAnsi="Calibri"/>
          <w:sz w:val="20"/>
        </w:rPr>
        <w:t>Sony PlayStation uses multiple PSPs (Adyen + others) with more local APM coverage</w:t>
      </w:r>
    </w:p>
    <w:p>
      <w:pPr>
        <w:pStyle w:val="ListBullet"/>
      </w:pPr>
      <w:r>
        <w:rPr>
          <w:rFonts w:ascii="Calibri" w:hAnsi="Calibri"/>
          <w:sz w:val="20"/>
        </w:rPr>
        <w:t>Steam (Valve) supports 100+ payment methods globally</w:t>
      </w:r>
    </w:p>
    <w:p>
      <w:pPr>
        <w:pStyle w:val="ListBullet"/>
      </w:pPr>
      <w:r>
        <w:rPr>
          <w:rFonts w:ascii="Calibri" w:hAnsi="Calibri"/>
          <w:sz w:val="20"/>
        </w:rPr>
        <w:t>Epic Games Store expanding local payment methods aggressively</w:t>
      </w:r>
    </w:p>
    <w:p>
      <w:pPr>
        <w:pStyle w:val="ListBullet"/>
      </w:pPr>
      <w:r>
        <w:rPr>
          <w:rFonts w:ascii="Calibri" w:hAnsi="Calibri"/>
          <w:sz w:val="20"/>
        </w:rPr>
        <w:t>Nintendo eShop supports local methods in more regions than Xbox Store</w:t>
      </w:r>
    </w:p>
    <w:p>
      <w:pPr>
        <w:pStyle w:val="Heading2"/>
      </w:pPr>
      <w:r>
        <w:rPr>
          <w:rFonts w:ascii="Calibri" w:hAnsi="Calibri"/>
          <w:color w:val="5B4CFF"/>
        </w:rPr>
        <w:t>Key Meeting Angles:</w:t>
      </w:r>
    </w:p>
    <w:p>
      <w:pPr>
        <w:pStyle w:val="ListBullet"/>
      </w:pPr>
      <w:r>
        <w:rPr>
          <w:rFonts w:ascii="Calibri" w:hAnsi="Calibri"/>
          <w:sz w:val="20"/>
        </w:rPr>
        <w:t>Activision consolidation window | Microsoft is actively integrating $68.7B worth of Blizzard payment infrastructure. This is the ideal moment to introduce orchestration as the unification layer across Xbox Store + Battle.net + mobile</w:t>
      </w:r>
    </w:p>
    <w:p>
      <w:pPr>
        <w:pStyle w:val="ListBullet"/>
      </w:pPr>
      <w:r>
        <w:rPr>
          <w:rFonts w:ascii="Calibri" w:hAnsi="Calibri"/>
          <w:sz w:val="20"/>
        </w:rPr>
        <w:t>Game Pass involuntary churn | $5B ARR with ~37M subscribers. Industry data says 10% of ARR lost to failed payments. Smart Routing + retry cascading recovers 50%+ of that</w:t>
      </w:r>
    </w:p>
    <w:p>
      <w:pPr>
        <w:pStyle w:val="ListBullet"/>
      </w:pPr>
      <w:r>
        <w:rPr>
          <w:rFonts w:ascii="Calibri" w:hAnsi="Calibri"/>
          <w:sz w:val="20"/>
        </w:rPr>
        <w:t>Brazil is #2 Xbox market | 10.95% of Xbox.com traffic, yet no Pix support on Xbox/Microsoft Store. Pix is 42% of Brazilian e-commerce. InDrive achieved 90% approval rates in LATAM with Yuno</w:t>
      </w:r>
    </w:p>
    <w:p>
      <w:pPr>
        <w:pStyle w:val="ListBullet"/>
      </w:pPr>
      <w:r>
        <w:rPr>
          <w:rFonts w:ascii="Calibri" w:hAnsi="Calibri"/>
          <w:sz w:val="20"/>
        </w:rPr>
        <w:t>Indonesia explicitly asking | Microsoft Q&amp;A post "Please add payment methods especially in Indonesia" with zero local wallets. 5% credit card penetration, 40% wallet share. Entire market locked out</w:t>
      </w:r>
    </w:p>
    <w:p>
      <w:pPr>
        <w:pStyle w:val="ListBullet"/>
      </w:pPr>
      <w:r>
        <w:rPr>
          <w:rFonts w:ascii="Calibri" w:hAnsi="Calibri"/>
          <w:sz w:val="20"/>
        </w:rPr>
        <w:t>Southeast Asia +31% growth | Fastest growing Xbox region but worst payment coverage. No GoPay, DANA, GrabPay, PromptPay, or TrueMoney</w:t>
      </w:r>
    </w:p>
    <w:p>
      <w:pPr>
        <w:pStyle w:val="ListBullet"/>
      </w:pPr>
      <w:r>
        <w:rPr>
          <w:rFonts w:ascii="Calibri" w:hAnsi="Calibri"/>
          <w:sz w:val="20"/>
        </w:rPr>
        <w:t>Single-acquirer risk | Adyen is the only confirmed processor with no failover. Yuno adds multi-acquirer cascade for zero-downtime resilience</w:t>
      </w:r>
    </w:p>
    <w:p>
      <w:pPr>
        <w:pStyle w:val="ListBullet"/>
      </w:pPr>
      <w:r>
        <w:rPr>
          <w:rFonts w:ascii="Calibri" w:hAnsi="Calibri"/>
          <w:sz w:val="20"/>
        </w:rPr>
        <w:t>Competitor gap | Steam has 100+ methods, PlayStation has broader APM coverage. Xbox Store significantly behind in local payment support</w:t>
      </w:r>
    </w:p>
    <w:p>
      <w:pPr>
        <w:pStyle w:val="Heading2"/>
      </w:pPr>
      <w:r>
        <w:rPr>
          <w:rFonts w:ascii="Calibri" w:hAnsi="Calibri"/>
          <w:color w:val="5B4CFF"/>
        </w:rPr>
        <w:t>Yuno Success Cases (Relevant to Microsoft):</w:t>
      </w:r>
    </w:p>
    <w:p>
      <w:pPr>
        <w:pStyle w:val="ListBullet"/>
      </w:pPr>
      <w:r>
        <w:rPr>
          <w:rFonts w:ascii="Calibri" w:hAnsi="Calibri"/>
          <w:sz w:val="20"/>
        </w:rPr>
        <w:t>InDrive: 10 LATAM markets live, 90% approval rate, 4.5% transaction volume recovery</w:t>
      </w:r>
    </w:p>
    <w:p>
      <w:pPr>
        <w:pStyle w:val="ListBullet"/>
      </w:pPr>
      <w:r>
        <w:rPr>
          <w:rFonts w:ascii="Calibri" w:hAnsi="Calibri"/>
          <w:sz w:val="20"/>
        </w:rPr>
        <w:t>Rappi: Payment anomaly detection from 5 to 10 min (manual) to milliseconds (automated), 80% less analyst resolution time</w:t>
      </w:r>
    </w:p>
    <w:p>
      <w:pPr>
        <w:pStyle w:val="ListBullet"/>
      </w:pPr>
      <w:r>
        <w:rPr>
          <w:rFonts w:ascii="Calibri" w:hAnsi="Calibri"/>
          <w:sz w:val="20"/>
        </w:rPr>
        <w:t>McDonald's: Multi-market deployment across LATAM with unified payment orchestration</w:t>
      </w:r>
    </w:p>
    <w:p>
      <w:pPr>
        <w:pStyle w:val="ListBullet"/>
      </w:pPr>
      <w:r>
        <w:rPr>
          <w:rFonts w:ascii="Calibri" w:hAnsi="Calibri"/>
          <w:sz w:val="20"/>
        </w:rPr>
        <w:t>Wingo: Airline payments orchestration across multiple LATAM markets</w:t>
      </w:r>
    </w:p>
    <w:p>
      <w:pPr>
        <w:pStyle w:val="Heading2"/>
      </w:pPr>
      <w:r>
        <w:rPr>
          <w:rFonts w:ascii="Calibri" w:hAnsi="Calibri"/>
          <w:color w:val="5B4CFF"/>
        </w:rPr>
        <w:t>Sources:</w:t>
      </w:r>
    </w:p>
    <w:p>
      <w:pPr>
        <w:pStyle w:val="ListBullet"/>
      </w:pPr>
      <w:r>
        <w:rPr>
          <w:rFonts w:ascii="Calibri" w:hAnsi="Calibri"/>
          <w:sz w:val="18"/>
        </w:rPr>
        <w:t>Microsoft FY2025 Annual Report (https://www.microsoft.com/investor/reports/ar25/index.html)</w:t>
      </w:r>
    </w:p>
    <w:p>
      <w:pPr>
        <w:pStyle w:val="ListBullet"/>
      </w:pPr>
      <w:r>
        <w:rPr>
          <w:rFonts w:ascii="Calibri" w:hAnsi="Calibri"/>
          <w:sz w:val="18"/>
        </w:rPr>
        <w:t>Microsoft Revenue Breakdown by Region (Bullfincher) (https://bullfincher.io/companies/microsoft-corporation/revenue-by-geography)</w:t>
      </w:r>
    </w:p>
    <w:p>
      <w:pPr>
        <w:pStyle w:val="ListBullet"/>
      </w:pPr>
      <w:r>
        <w:rPr>
          <w:rFonts w:ascii="Calibri" w:hAnsi="Calibri"/>
          <w:sz w:val="18"/>
        </w:rPr>
        <w:t>Xbox Game Pass $5B ARR (Pure Xbox) (https://www.purexbox.com/news/2025/07/xbox-game-pass-annual-revenue-nears-usd5-billion-for-first-time-says-microsoft-ceo)</w:t>
      </w:r>
    </w:p>
    <w:p>
      <w:pPr>
        <w:pStyle w:val="ListBullet"/>
      </w:pPr>
      <w:r>
        <w:rPr>
          <w:rFonts w:ascii="Calibri" w:hAnsi="Calibri"/>
          <w:sz w:val="18"/>
        </w:rPr>
        <w:t>Xbox FY25 Q4 Gaming Revenue (Windows Central) (https://www.windowscentral.com/gaming/xbox/xbox-fy25-q4-gaming-revenue)</w:t>
      </w:r>
    </w:p>
    <w:p>
      <w:pPr>
        <w:pStyle w:val="ListBullet"/>
      </w:pPr>
      <w:r>
        <w:rPr>
          <w:rFonts w:ascii="Calibri" w:hAnsi="Calibri"/>
          <w:sz w:val="18"/>
        </w:rPr>
        <w:t>Xbox Statistics 2026 (DemandSage) (https://www.demandsage.com/xbox-statistics/)</w:t>
      </w:r>
    </w:p>
    <w:p>
      <w:pPr>
        <w:pStyle w:val="ListBullet"/>
      </w:pPr>
      <w:r>
        <w:rPr>
          <w:rFonts w:ascii="Calibri" w:hAnsi="Calibri"/>
          <w:sz w:val="18"/>
        </w:rPr>
        <w:t>Xbox.com Traffic Analytics (SimilarWeb) (https://www.similarweb.com/website/xbox.com/)</w:t>
      </w:r>
    </w:p>
    <w:p>
      <w:pPr>
        <w:pStyle w:val="ListBullet"/>
      </w:pPr>
      <w:r>
        <w:rPr>
          <w:rFonts w:ascii="Calibri" w:hAnsi="Calibri"/>
          <w:sz w:val="18"/>
        </w:rPr>
        <w:t>Xbox Game Pass Stats (SQ Magazine) (https://sqmagazine.co.uk/xbox-game-pass-subscriber/)</w:t>
      </w:r>
    </w:p>
    <w:p>
      <w:pPr>
        <w:pStyle w:val="ListBullet"/>
      </w:pPr>
      <w:r>
        <w:rPr>
          <w:rFonts w:ascii="Calibri" w:hAnsi="Calibri"/>
          <w:sz w:val="18"/>
        </w:rPr>
        <w:t>Microsoft Add Payment Method (Support) (https://support.microsoft.com/en-us/account-billing/add-a-payment-method-to-your-microsoft-account-c39dbc30-bc83-30c8-5ea9-d0d94e6dcfe4)</w:t>
      </w:r>
    </w:p>
    <w:p>
      <w:pPr>
        <w:pStyle w:val="ListBullet"/>
      </w:pPr>
      <w:r>
        <w:rPr>
          <w:rFonts w:ascii="Calibri" w:hAnsi="Calibri"/>
          <w:sz w:val="18"/>
        </w:rPr>
        <w:t>Xbox Mobile Operator Billing (Xbox Support) (https://support.xbox.com/en-US/help/subscriptions-billing/billing-payment-updates/use-mobile-operator-billing-with-microsoft-account)</w:t>
      </w:r>
    </w:p>
    <w:p>
      <w:pPr>
        <w:pStyle w:val="ListBullet"/>
      </w:pPr>
      <w:r>
        <w:rPr>
          <w:rFonts w:ascii="Calibri" w:hAnsi="Calibri"/>
          <w:sz w:val="18"/>
        </w:rPr>
        <w:t>Azure Supported Payment Methods (Microsoft Learn) (https://learn.microsoft.com/en-us/azure/cost-management-billing/manage/supported-payment-methods)</w:t>
      </w:r>
    </w:p>
    <w:p>
      <w:pPr>
        <w:pStyle w:val="ListBullet"/>
      </w:pPr>
      <w:r>
        <w:rPr>
          <w:rFonts w:ascii="Calibri" w:hAnsi="Calibri"/>
          <w:sz w:val="18"/>
        </w:rPr>
        <w:t>Microsoft Store UPI India (SamMobile) (https://www.sammobile.com/news/microsoft-store-xbox-upi-india/)</w:t>
      </w:r>
    </w:p>
    <w:p>
      <w:pPr>
        <w:pStyle w:val="ListBullet"/>
      </w:pPr>
      <w:r>
        <w:rPr>
          <w:rFonts w:ascii="Calibri" w:hAnsi="Calibri"/>
          <w:sz w:val="18"/>
        </w:rPr>
        <w:t>Microsoft Store UPI India (OnlyTech) (https://onlytech.com/microsoft-store-on-windows-devices-now-supports-upi-as-a-payment-method/)</w:t>
      </w:r>
    </w:p>
    <w:p>
      <w:pPr>
        <w:pStyle w:val="ListBullet"/>
      </w:pPr>
      <w:r>
        <w:rPr>
          <w:rFonts w:ascii="Calibri" w:hAnsi="Calibri"/>
          <w:sz w:val="18"/>
        </w:rPr>
        <w:t>Indonesia Payment Methods Request (Microsoft Q&amp;A) (https://learn.microsoft.com/en-sg/answers/questions/5671448/please-add-payment-methods-especially-in-indonesia)</w:t>
      </w:r>
    </w:p>
    <w:p>
      <w:pPr>
        <w:pStyle w:val="ListBullet"/>
      </w:pPr>
      <w:r>
        <w:rPr>
          <w:rFonts w:ascii="Calibri" w:hAnsi="Calibri"/>
          <w:sz w:val="18"/>
        </w:rPr>
        <w:t>Pix Request for Brazil (Microsoft Q&amp;A) (https://learn.microsoft.com/en-us/answers/questions/2289074/pix-as-payment-method-to-brazil)</w:t>
      </w:r>
    </w:p>
    <w:p>
      <w:pPr>
        <w:pStyle w:val="ListBullet"/>
      </w:pPr>
      <w:r>
        <w:rPr>
          <w:rFonts w:ascii="Calibri" w:hAnsi="Calibri"/>
          <w:sz w:val="18"/>
        </w:rPr>
        <w:t>Dynamics 365 + Adyen Partnership (Microsoft Blog) (https://www.microsoft.com/en-us/dynamics-365/blog/it-professional/2025/07/16/retail-payments-innovations-trends-tech-and-transformation-using-dynamics-365-commerce-ayden/)</w:t>
      </w:r>
    </w:p>
    <w:p>
      <w:pPr>
        <w:pStyle w:val="ListBullet"/>
      </w:pPr>
      <w:r>
        <w:rPr>
          <w:rFonts w:ascii="Calibri" w:hAnsi="Calibri"/>
          <w:sz w:val="18"/>
        </w:rPr>
        <w:t>Adyen Connector for Dynamics 365 (Adyen) (https://www.adyen.com/partners/dynamics-365-commerce)</w:t>
      </w:r>
    </w:p>
    <w:p>
      <w:pPr>
        <w:pStyle w:val="ListBullet"/>
      </w:pPr>
      <w:r>
        <w:rPr>
          <w:rFonts w:ascii="Calibri" w:hAnsi="Calibri"/>
          <w:sz w:val="18"/>
        </w:rPr>
        <w:t>Dynamics 365 Payment Connector Adyen (Microsoft Learn) (https://learn.microsoft.com/en-us/dynamics365/commerce/dev-itpro/adyen-connector)</w:t>
      </w:r>
    </w:p>
    <w:p>
      <w:pPr>
        <w:pStyle w:val="ListBullet"/>
      </w:pPr>
      <w:r>
        <w:rPr>
          <w:rFonts w:ascii="Calibri" w:hAnsi="Calibri"/>
          <w:sz w:val="18"/>
        </w:rPr>
        <w:t>Xbox Payment Error Codes (Xbox Support) (https://support.xbox.com/en-US/help/subscriptions-billing/buy-games-apps/payment-errors)</w:t>
      </w:r>
    </w:p>
    <w:p>
      <w:pPr>
        <w:pStyle w:val="ListBullet"/>
      </w:pPr>
      <w:r>
        <w:rPr>
          <w:rFonts w:ascii="Calibri" w:hAnsi="Calibri"/>
          <w:sz w:val="18"/>
        </w:rPr>
        <w:t>PUR-InvalidPaymentInstrument Error (Microsoft Q&amp;A) (https://learn.microsoft.com/en-my/answers/questions/5024526/pur-invalidpaymentinstrument)</w:t>
      </w:r>
    </w:p>
    <w:p>
      <w:pPr>
        <w:pStyle w:val="ListBullet"/>
      </w:pPr>
      <w:r>
        <w:rPr>
          <w:rFonts w:ascii="Calibri" w:hAnsi="Calibri"/>
          <w:sz w:val="18"/>
        </w:rPr>
        <w:t>Microsoft Store Payment Issues (WindowsReport) (https://windowsreport.com/microsoft-store-payment-issues/)</w:t>
      </w:r>
    </w:p>
    <w:p>
      <w:pPr>
        <w:pStyle w:val="ListBullet"/>
      </w:pPr>
      <w:r>
        <w:rPr>
          <w:rFonts w:ascii="Calibri" w:hAnsi="Calibri"/>
          <w:sz w:val="18"/>
        </w:rPr>
        <w:t>Xbox Store Oops Error (Windows Central) (https://www.windowscentral.com/xbox-store-oops-not-sure-what-happened-there-error)</w:t>
      </w:r>
    </w:p>
    <w:p>
      <w:pPr>
        <w:pStyle w:val="ListBullet"/>
      </w:pPr>
      <w:r>
        <w:rPr>
          <w:rFonts w:ascii="Calibri" w:hAnsi="Calibri"/>
          <w:sz w:val="18"/>
        </w:rPr>
        <w:t>Xbox Subscription Declined (Xbox Support) (https://support.xbox.com/en-US/help/subscriptions-billing/billing-payment-updates/payment-for-xbox-subscription-declined)</w:t>
      </w:r>
    </w:p>
    <w:p>
      <w:pPr>
        <w:pStyle w:val="ListBullet"/>
      </w:pPr>
      <w:r>
        <w:rPr>
          <w:rFonts w:ascii="Calibri" w:hAnsi="Calibri"/>
          <w:sz w:val="18"/>
        </w:rPr>
        <w:t>Failed Payments $129B Cost (Recurly) (https://recurly.com/press/failed-payments-could-cost-subscription-companies-more-than-129-billion-in-2025-us/)</w:t>
      </w:r>
    </w:p>
    <w:p>
      <w:pPr>
        <w:pStyle w:val="ListBullet"/>
      </w:pPr>
      <w:r>
        <w:rPr>
          <w:rFonts w:ascii="Calibri" w:hAnsi="Calibri"/>
          <w:sz w:val="18"/>
        </w:rPr>
        <w:t>Involuntary Churn 101 (FlyCode) (https://www.flycode.com/blog/involuntary-churn-101-what-is-it-and-how-it-relates-to-failed-payments)</w:t>
      </w:r>
    </w:p>
    <w:p>
      <w:pPr>
        <w:pStyle w:val="ListBullet"/>
      </w:pPr>
      <w:r>
        <w:rPr>
          <w:rFonts w:ascii="Calibri" w:hAnsi="Calibri"/>
          <w:sz w:val="18"/>
        </w:rPr>
        <w:t>Subscription Dunning Recovery (ProsperStack) (https://prosperstack.com/blog/subscription-dunning/)</w:t>
      </w:r>
    </w:p>
    <w:p>
      <w:pPr>
        <w:pStyle w:val="ListBullet"/>
      </w:pPr>
      <w:r>
        <w:rPr>
          <w:rFonts w:ascii="Calibri" w:hAnsi="Calibri"/>
          <w:sz w:val="18"/>
        </w:rPr>
        <w:t>Hidden Cost of Failed Payments (Paysafe) (https://www.paysafe.com/en/resource-center/hidden-cost-failed-payments-subscription-businesses/)</w:t>
      </w:r>
    </w:p>
    <w:p>
      <w:pPr>
        <w:pStyle w:val="ListBullet"/>
      </w:pPr>
      <w:r>
        <w:rPr>
          <w:rFonts w:ascii="Calibri" w:hAnsi="Calibri"/>
          <w:sz w:val="18"/>
        </w:rPr>
        <w:t>Activision Blizzard Acquisition (Wikipedia) (https://en.wikipedia.org/wiki/Acquisition_of_Activision_Blizzard_by_Microsoft)</w:t>
      </w:r>
    </w:p>
    <w:p>
      <w:pPr>
        <w:pStyle w:val="ListBullet"/>
      </w:pPr>
      <w:r>
        <w:rPr>
          <w:rFonts w:ascii="Calibri" w:hAnsi="Calibri"/>
          <w:sz w:val="18"/>
        </w:rPr>
        <w:t>One Year Activision Integration (Microsoft Blog) (https://blogs.microsoft.com/on-the-issues/2024/10/15/one-year-activision-blizzard/)</w:t>
      </w:r>
    </w:p>
    <w:p>
      <w:pPr>
        <w:pStyle w:val="ListBullet"/>
      </w:pPr>
      <w:r>
        <w:rPr>
          <w:rFonts w:ascii="Calibri" w:hAnsi="Calibri"/>
          <w:sz w:val="18"/>
        </w:rPr>
        <w:t>Microsoft Leadership (Newsroom) (https://news.microsoft.com/source/leadership/)</w:t>
      </w:r>
    </w:p>
    <w:p>
      <w:pPr>
        <w:pStyle w:val="ListBullet"/>
      </w:pPr>
      <w:r>
        <w:rPr>
          <w:rFonts w:ascii="Calibri" w:hAnsi="Calibri"/>
          <w:sz w:val="18"/>
        </w:rPr>
        <w:t>Xbox Supported Countries &amp; Regions (https://www.xbox.com/en-US/regions)</w:t>
      </w:r>
    </w:p>
    <w:p>
      <w:pPr>
        <w:pStyle w:val="ListBullet"/>
      </w:pPr>
      <w:r>
        <w:rPr>
          <w:rFonts w:ascii="Calibri" w:hAnsi="Calibri"/>
          <w:sz w:val="18"/>
        </w:rPr>
        <w:t>Azure Marketplace Geo Availability (Microsoft Learn) (https://learn.microsoft.com/en-us/partner-center/marketplace-offers/marketplace-geo-availability-currencies)</w:t>
      </w:r>
    </w:p>
    <w:p>
      <w:pPr>
        <w:pStyle w:val="ListBullet"/>
      </w:pPr>
      <w:r>
        <w:rPr>
          <w:rFonts w:ascii="Calibri" w:hAnsi="Calibri"/>
          <w:sz w:val="18"/>
        </w:rPr>
        <w:t>Microsoft Trademark &amp; Brand Guidelines (https://www.microsoft.com/en-us/legal/intellectualproperty/trademarks)</w:t>
      </w:r>
    </w:p>
    <w:p>
      <w:pPr>
        <w:pStyle w:val="ListBullet"/>
      </w:pPr>
      <w:r>
        <w:rPr>
          <w:rFonts w:ascii="Calibri" w:hAnsi="Calibri"/>
          <w:sz w:val="18"/>
        </w:rPr>
        <w:t>Worldpay Global Payments Report 2025 (https://www.worldpay.com/en/global-payments-report)</w:t>
      </w:r>
    </w:p>
    <w:p>
      <w:pPr>
        <w:pStyle w:val="ListBullet"/>
      </w:pPr>
      <w:r>
        <w:rPr>
          <w:rFonts w:ascii="Calibri" w:hAnsi="Calibri"/>
          <w:sz w:val="18"/>
        </w:rPr>
        <w:t>Yuno Success Cases (https://y.uno/success-cases)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