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NOTION | Stripe Sessions Research (SS Database Format)</w:t>
      </w:r>
    </w:p>
    <w:p>
      <w:r>
        <w:rPr>
          <w:rFonts w:ascii="Calibri" w:hAnsi="Calibri"/>
          <w:i/>
          <w:color w:val="999999"/>
          <w:sz w:val="20"/>
        </w:rPr>
        <w:t>Generated: 2026-04-21</w:t>
      </w:r>
    </w:p>
    <w:p>
      <w:r>
        <w:rPr>
          <w:rFonts w:ascii="Calibri" w:hAnsi="Calibri"/>
          <w:b/>
          <w:color w:val="5B4CFF"/>
          <w:sz w:val="28"/>
        </w:rPr>
        <w:t>DATABASE FIELDS: Notion</w:t>
      </w:r>
    </w:p>
    <w:p/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https://upload.wikimedia.org/wikipedia/commons/4/45/Notion_app_logo.png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Notion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Card-Only Self-Serve Wall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Plus and Business plans accept only credit/debit cards and Apple Pay. No PayPal, iDEAL, Pix, or UPI. With 100M+ users globally, every missing method is a lost upgrade in a massive PLG funnel.</w:t>
      </w:r>
      <w:r>
        <w:rPr>
          <w:rFonts w:ascii="Calibri" w:hAnsi="Calibri"/>
          <w:i/>
          <w:color w:val="999999"/>
          <w:sz w:val="16"/>
        </w:rPr>
        <w:t xml:space="preserve">  [191 chars]</w:t>
      </w:r>
    </w:p>
    <w:p/>
    <w:p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Cross-Border Decline Surge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Users in LATAM, Southeast Asia, and Africa report multiple cards declined when upgrading. Cross-border auth failures through a single Stripe integration block conversions in high-growth emerging markets.</w:t>
      </w:r>
      <w:r>
        <w:rPr>
          <w:rFonts w:ascii="Calibri" w:hAnsi="Calibri"/>
          <w:i/>
          <w:color w:val="999999"/>
          <w:sz w:val="16"/>
        </w:rPr>
        <w:t xml:space="preserve">  [203 chars]</w:t>
      </w:r>
    </w:p>
    <w:p/>
    <w:p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No Payment Failover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Single Stripe processor for all self-serve subscriptions with no cascade. When a card declines, Notion retries up to 8 times over a month, then downgrades the workspace. No alternative acquirer path.</w:t>
      </w:r>
      <w:r>
        <w:rPr>
          <w:rFonts w:ascii="Calibri" w:hAnsi="Calibri"/>
          <w:i/>
          <w:color w:val="999999"/>
          <w:sz w:val="16"/>
        </w:rPr>
        <w:t xml:space="preserve">  [199 chars]</w:t>
      </w:r>
    </w:p>
    <w:p/>
    <w:p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Zero Android Checkout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Android users cannot make payments in the app at all. With Android commanding 72% global mobile share, this locks out the majority of mobile-first users in emerging markets from upgrading.</w:t>
      </w:r>
      <w:r>
        <w:rPr>
          <w:rFonts w:ascii="Calibri" w:hAnsi="Calibri"/>
          <w:i/>
          <w:color w:val="999999"/>
          <w:sz w:val="16"/>
        </w:rPr>
        <w:t xml:space="preserve">  [188 chars]</w:t>
      </w:r>
    </w:p>
    <w:p/>
    <w:p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Enterprise Invoice Friction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Enterprise contracts require sales-assisted billing with no self-serve wire or local bank transfer options visible. Manual invoicing slows deal velocity on large multi-year commitments.</w:t>
      </w:r>
      <w:r>
        <w:rPr>
          <w:rFonts w:ascii="Calibri" w:hAnsi="Calibri"/>
          <w:i/>
          <w:color w:val="999999"/>
          <w:sz w:val="16"/>
        </w:rPr>
        <w:t xml:space="preserve">  [185 chars]</w:t>
      </w:r>
    </w:p>
    <w:p/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Stripe (self-serve card billing)</w:t>
      </w:r>
    </w:p>
    <w:p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Apple App Store / Google Play (mobile subs)</w:t>
      </w:r>
    </w:p>
    <w:p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SEPA Direct Debit (Europe only, via Stripe)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1: Stripe (self-serve card billing)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2: Apple App Store / Google Play (mobile subs)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3: SEPA Direct Debit (Europe only, via Stripe)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PayPal</w:t>
      </w:r>
    </w:p>
    <w:p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iDEAL</w:t>
      </w:r>
    </w:p>
    <w:p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Pix</w:t>
      </w:r>
    </w:p>
    <w:p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Boleto</w:t>
      </w:r>
    </w:p>
    <w:p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UPI</w:t>
      </w:r>
    </w:p>
    <w:p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BLIK</w:t>
      </w:r>
    </w:p>
    <w:p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GiroPay</w:t>
      </w:r>
    </w:p>
    <w:p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Bancontact</w:t>
      </w:r>
    </w:p>
    <w:p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KakaoPay</w:t>
      </w:r>
    </w:p>
    <w:p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GrabPay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PayPal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iDEAL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Pix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Boleto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UPI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BLIK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GiroPay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Bancontact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KakaoPay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GrabPay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Per-transaction routing by card BIN, issuer, and geography. With $600M+ ARR and 100M+ users across 180+ countries, routing each renewal to the best acquirer per market delivers 3-10% auth uplift, translating to $18-60M in recovered annual revenue.</w:t>
      </w:r>
      <w:r>
        <w:rPr>
          <w:rFonts w:ascii="Calibri" w:hAnsi="Calibri"/>
          <w:i/>
          <w:color w:val="999999"/>
          <w:sz w:val="16"/>
        </w:rPr>
        <w:t xml:space="preserve">  [247 chars]</w:t>
      </w:r>
    </w:p>
    <w:p/>
    <w:p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&amp; Retries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when Stripe declines a self-serve renewal. Instead of retrying the same processor 8 times over a month before downgrading, Yuno retries through the next best processor in milliseconds. Up to 50% recovery on failed transactions.</w:t>
      </w:r>
      <w:r>
        <w:rPr>
          <w:rFonts w:ascii="Calibri" w:hAnsi="Calibri"/>
          <w:i/>
          <w:color w:val="999999"/>
          <w:sz w:val="16"/>
        </w:rPr>
        <w:t xml:space="preserve">  [245 chars]</w:t>
      </w:r>
    </w:p>
    <w:p/>
    <w:p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Local Payment Methods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Activates methods Notion's global base demands: PayPal, iDEAL in Netherlands, Pix in Brazil, UPI in India, BLIK in Poland, Bancontact in Belgium, KakaoPay in South Korea, GrabPay in SEA. One API, 1,000+ methods. No per-market sprints.</w:t>
      </w:r>
      <w:r>
        <w:rPr>
          <w:rFonts w:ascii="Calibri" w:hAnsi="Calibri"/>
          <w:i/>
          <w:color w:val="999999"/>
          <w:sz w:val="16"/>
        </w:rPr>
        <w:t xml:space="preserve">  [234 chars]</w:t>
      </w:r>
    </w:p>
    <w:p/>
    <w:p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Orchestration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unifying Stripe card billing, SEPA DD, and mobile app store payments. Real-time approval monitoring per country, centralized reconciliation, and NOVA fraud detection (75% reduction) protecting 4M+ paying organizations.</w:t>
      </w:r>
      <w:r>
        <w:rPr>
          <w:rFonts w:ascii="Calibri" w:hAnsi="Calibri"/>
          <w:i/>
          <w:color w:val="999999"/>
          <w:sz w:val="16"/>
        </w:rPr>
        <w:t xml:space="preserve">  [232 chars]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Notion at a glance:</w:t>
      </w:r>
    </w:p>
    <w:p>
      <w:pPr>
        <w:pStyle w:val="ListBullet"/>
      </w:pPr>
      <w:r>
        <w:rPr>
          <w:rFonts w:ascii="Calibri" w:hAnsi="Calibri"/>
          <w:sz w:val="20"/>
        </w:rPr>
        <w:t>Founded: 2013 by Ivan Zhao and Simon Last. HQ: San Francisco, California</w:t>
      </w:r>
    </w:p>
    <w:p>
      <w:pPr>
        <w:pStyle w:val="ListBullet"/>
      </w:pPr>
      <w:r>
        <w:rPr>
          <w:rFonts w:ascii="Calibri" w:hAnsi="Calibri"/>
          <w:sz w:val="20"/>
        </w:rPr>
        <w:t>Valuation: $11B (December 2025 employee tender offer)</w:t>
      </w:r>
    </w:p>
    <w:p>
      <w:pPr>
        <w:pStyle w:val="ListBullet"/>
      </w:pPr>
      <w:r>
        <w:rPr>
          <w:rFonts w:ascii="Calibri" w:hAnsi="Calibri"/>
          <w:sz w:val="20"/>
        </w:rPr>
        <w:t>Total funding: $418M over 9 rounds</w:t>
      </w:r>
    </w:p>
    <w:p>
      <w:pPr>
        <w:pStyle w:val="ListBullet"/>
      </w:pPr>
      <w:r>
        <w:rPr>
          <w:rFonts w:ascii="Calibri" w:hAnsi="Calibri"/>
          <w:sz w:val="20"/>
        </w:rPr>
        <w:t>Key investors: Sequoia Capital, Index Ventures, Coatue Management</w:t>
      </w:r>
    </w:p>
    <w:p>
      <w:pPr>
        <w:pStyle w:val="ListBullet"/>
      </w:pPr>
      <w:r>
        <w:rPr>
          <w:rFonts w:ascii="Calibri" w:hAnsi="Calibri"/>
          <w:sz w:val="20"/>
        </w:rPr>
        <w:t>ARR: $600M+ (December 2025 estimate); growing ~50%+ YoY, projected $900M-1B by end of 2026</w:t>
      </w:r>
    </w:p>
    <w:p>
      <w:pPr>
        <w:pStyle w:val="ListBullet"/>
      </w:pPr>
      <w:r>
        <w:rPr>
          <w:rFonts w:ascii="Calibri" w:hAnsi="Calibri"/>
          <w:sz w:val="20"/>
        </w:rPr>
        <w:t>Users: 100M+ worldwide (reached in 2024, up 5x from 20M in 2022)</w:t>
      </w:r>
    </w:p>
    <w:p>
      <w:pPr>
        <w:pStyle w:val="ListBullet"/>
      </w:pPr>
      <w:r>
        <w:rPr>
          <w:rFonts w:ascii="Calibri" w:hAnsi="Calibri"/>
          <w:sz w:val="20"/>
        </w:rPr>
        <w:t>Paying customers: 4,000,000+ organizations</w:t>
      </w:r>
    </w:p>
    <w:p>
      <w:pPr>
        <w:pStyle w:val="ListBullet"/>
      </w:pPr>
      <w:r>
        <w:rPr>
          <w:rFonts w:ascii="Calibri" w:hAnsi="Calibri"/>
          <w:sz w:val="20"/>
        </w:rPr>
        <w:t>Enterprise: ~80% of Fortune 100 and 50%+ of Fortune 500 use Notion</w:t>
      </w:r>
    </w:p>
    <w:p>
      <w:pPr>
        <w:pStyle w:val="ListBullet"/>
      </w:pPr>
      <w:r>
        <w:rPr>
          <w:rFonts w:ascii="Calibri" w:hAnsi="Calibri"/>
          <w:sz w:val="20"/>
        </w:rPr>
        <w:t>Employees: ~5,698 (March 2026)</w:t>
      </w:r>
    </w:p>
    <w:p>
      <w:pPr>
        <w:pStyle w:val="ListBullet"/>
      </w:pPr>
      <w:r>
        <w:rPr>
          <w:rFonts w:ascii="Calibri" w:hAnsi="Calibri"/>
          <w:sz w:val="20"/>
        </w:rPr>
        <w:t>AI strategy: Notion AI agents and Connectors driving ~50% of ARR growth</w:t>
      </w:r>
    </w:p>
    <w:p>
      <w:pPr>
        <w:pStyle w:val="ListBullet"/>
      </w:pPr>
      <w:r>
        <w:rPr>
          <w:rFonts w:ascii="Calibri" w:hAnsi="Calibri"/>
          <w:sz w:val="20"/>
        </w:rPr>
        <w:t>Revenue model: Free, Plus ($10/user/mo annual), Business ($18/user/mo annual), Enterprise (custom)</w:t>
      </w:r>
    </w:p>
    <w:p>
      <w:pPr>
        <w:pStyle w:val="ListBullet"/>
      </w:pPr>
      <w:r>
        <w:rPr>
          <w:rFonts w:ascii="Calibri" w:hAnsi="Calibri"/>
          <w:sz w:val="20"/>
        </w:rPr>
        <w:t>IPO: Expected S-1 filing within 18 months; potential 2026-2027 IPO</w:t>
      </w:r>
    </w:p>
    <w:p>
      <w:pPr>
        <w:pStyle w:val="ListBullet"/>
      </w:pPr>
      <w:r>
        <w:rPr>
          <w:rFonts w:ascii="Calibri" w:hAnsi="Calibri"/>
          <w:sz w:val="20"/>
        </w:rPr>
        <w:t>Products: Workspace, Wikis, Docs, Projects, AI, Notion Mail, Notion Calendar, Notion Sites</w:t>
      </w:r>
    </w:p>
    <w:p>
      <w:pPr>
        <w:pStyle w:val="Heading2"/>
      </w:pPr>
      <w:r>
        <w:rPr>
          <w:rFonts w:ascii="Calibri" w:hAnsi="Calibri"/>
          <w:color w:val="5B4CFF"/>
        </w:rPr>
        <w:t>Confirmed Payment Stack:</w:t>
      </w:r>
    </w:p>
    <w:p>
      <w:pPr>
        <w:pStyle w:val="ListBullet"/>
      </w:pPr>
      <w:r>
        <w:rPr>
          <w:rFonts w:ascii="Calibri" w:hAnsi="Calibri"/>
          <w:sz w:val="20"/>
        </w:rPr>
        <w:t>Stripe: Primary PSP for self-serve credit/debit card billing (Plus and Business plans)</w:t>
      </w:r>
    </w:p>
    <w:p>
      <w:pPr>
        <w:pStyle w:val="ListBullet"/>
      </w:pPr>
      <w:r>
        <w:rPr>
          <w:rFonts w:ascii="Calibri" w:hAnsi="Calibri"/>
          <w:sz w:val="20"/>
        </w:rPr>
        <w:t>Stripe Link: Saved card checkout integration</w:t>
      </w:r>
    </w:p>
    <w:p>
      <w:pPr>
        <w:pStyle w:val="ListBullet"/>
      </w:pPr>
      <w:r>
        <w:rPr>
          <w:rFonts w:ascii="Calibri" w:hAnsi="Calibri"/>
          <w:sz w:val="20"/>
        </w:rPr>
        <w:t>Apple Pay: Web checkout and iOS in-app payments</w:t>
      </w:r>
    </w:p>
    <w:p>
      <w:pPr>
        <w:pStyle w:val="ListBullet"/>
      </w:pPr>
      <w:r>
        <w:rPr>
          <w:rFonts w:ascii="Calibri" w:hAnsi="Calibri"/>
          <w:sz w:val="20"/>
        </w:rPr>
        <w:t>SEPA Direct Debit: Europe-only bank debit (via Stripe, not credit transfer)</w:t>
      </w:r>
    </w:p>
    <w:p>
      <w:pPr>
        <w:pStyle w:val="ListBullet"/>
      </w:pPr>
      <w:r>
        <w:rPr>
          <w:rFonts w:ascii="Calibri" w:hAnsi="Calibri"/>
          <w:sz w:val="20"/>
        </w:rPr>
        <w:t>Apple App Store: iOS subscription management</w:t>
      </w:r>
    </w:p>
    <w:p>
      <w:pPr>
        <w:pStyle w:val="ListBullet"/>
      </w:pPr>
      <w:r>
        <w:rPr>
          <w:rFonts w:ascii="Calibri" w:hAnsi="Calibri"/>
          <w:sz w:val="20"/>
        </w:rPr>
        <w:t>Google Play Store: Android subscription management (but payments cannot be made in Android app directly)</w:t>
      </w:r>
    </w:p>
    <w:p>
      <w:pPr>
        <w:pStyle w:val="ListBullet"/>
      </w:pPr>
      <w:r>
        <w:rPr>
          <w:rFonts w:ascii="Calibri" w:hAnsi="Calibri"/>
          <w:sz w:val="20"/>
        </w:rPr>
        <w:t>No PayPal accepted</w:t>
      </w:r>
    </w:p>
    <w:p>
      <w:pPr>
        <w:pStyle w:val="ListBullet"/>
      </w:pPr>
      <w:r>
        <w:rPr>
          <w:rFonts w:ascii="Calibri" w:hAnsi="Calibri"/>
          <w:sz w:val="20"/>
        </w:rPr>
        <w:t>No local APMs beyond SEPA DD</w:t>
      </w:r>
    </w:p>
    <w:p>
      <w:pPr>
        <w:pStyle w:val="ListBullet"/>
      </w:pPr>
      <w:r>
        <w:rPr>
          <w:rFonts w:ascii="Calibri" w:hAnsi="Calibri"/>
          <w:sz w:val="20"/>
        </w:rPr>
        <w:t>No payment orchestrator detected</w:t>
      </w:r>
    </w:p>
    <w:p>
      <w:pPr>
        <w:pStyle w:val="ListBullet"/>
      </w:pPr>
      <w:r>
        <w:rPr>
          <w:rFonts w:ascii="Calibri" w:hAnsi="Calibri"/>
          <w:sz w:val="20"/>
        </w:rPr>
        <w:t>No multi-processor failover capability</w:t>
      </w:r>
    </w:p>
    <w:p>
      <w:pPr>
        <w:pStyle w:val="Heading2"/>
      </w:pPr>
      <w:r>
        <w:rPr>
          <w:rFonts w:ascii="Calibri" w:hAnsi="Calibri"/>
          <w:color w:val="5B4CFF"/>
        </w:rPr>
        <w:t>Payment Method Gaps (Evidence):</w:t>
      </w:r>
    </w:p>
    <w:p>
      <w:pPr>
        <w:pStyle w:val="ListBullet"/>
      </w:pPr>
      <w:r>
        <w:rPr>
          <w:rFonts w:ascii="Calibri" w:hAnsi="Calibri"/>
          <w:sz w:val="20"/>
        </w:rPr>
        <w:t>Android app: "Unfortunately, you can't make payments in the Android app at this time"</w:t>
      </w:r>
    </w:p>
    <w:p>
      <w:pPr>
        <w:pStyle w:val="ListBullet"/>
      </w:pPr>
      <w:r>
        <w:rPr>
          <w:rFonts w:ascii="Calibri" w:hAnsi="Calibri"/>
          <w:sz w:val="20"/>
        </w:rPr>
        <w:t>SEPA DD is the only non-card method, limited to Europe</w:t>
      </w:r>
    </w:p>
    <w:p>
      <w:pPr>
        <w:pStyle w:val="ListBullet"/>
      </w:pPr>
      <w:r>
        <w:rPr>
          <w:rFonts w:ascii="Calibri" w:hAnsi="Calibri"/>
          <w:sz w:val="20"/>
        </w:rPr>
        <w:t>No PayPal, no digital wallets beyond Apple Pay, no local bank transfer methods</w:t>
      </w:r>
    </w:p>
    <w:p>
      <w:pPr>
        <w:pStyle w:val="ListBullet"/>
      </w:pPr>
      <w:r>
        <w:rPr>
          <w:rFonts w:ascii="Calibri" w:hAnsi="Calibri"/>
          <w:sz w:val="20"/>
        </w:rPr>
        <w:t>Failed payments retried up to 8 times over one month, then workspace downgraded to Free</w:t>
      </w:r>
    </w:p>
    <w:p>
      <w:pPr>
        <w:pStyle w:val="ListBullet"/>
      </w:pPr>
      <w:r>
        <w:rPr>
          <w:rFonts w:ascii="Calibri" w:hAnsi="Calibri"/>
          <w:sz w:val="20"/>
        </w:rPr>
        <w:t>No alternative processor retry path on decline</w:t>
      </w:r>
    </w:p>
    <w:p>
      <w:pPr>
        <w:pStyle w:val="ListBullet"/>
      </w:pPr>
      <w:r>
        <w:rPr>
          <w:rFonts w:ascii="Calibri" w:hAnsi="Calibri"/>
          <w:sz w:val="20"/>
        </w:rPr>
        <w:t>Users report being charged even after cancellation on Trustpilot reviews</w:t>
      </w:r>
    </w:p>
    <w:p>
      <w:pPr>
        <w:pStyle w:val="ListBullet"/>
      </w:pPr>
      <w:r>
        <w:rPr>
          <w:rFonts w:ascii="Calibri" w:hAnsi="Calibri"/>
          <w:sz w:val="20"/>
        </w:rPr>
        <w:t>SEPA processing locks plan changes until debit fully clears</w:t>
      </w:r>
    </w:p>
    <w:p>
      <w:pPr>
        <w:pStyle w:val="Heading2"/>
      </w:pPr>
      <w:r>
        <w:rPr>
          <w:rFonts w:ascii="Calibri" w:hAnsi="Calibri"/>
          <w:color w:val="5B4CFF"/>
        </w:rPr>
        <w:t>Top 5 Markets Gap Analysis:</w:t>
      </w:r>
    </w:p>
    <w:p>
      <w:r>
        <w:rPr>
          <w:rFonts w:ascii="Calibri" w:hAnsi="Calibri"/>
          <w:b/>
          <w:sz w:val="20"/>
        </w:rPr>
        <w:t>MARKET 1: United States (largest market, 80% Fortune 100 adoption)</w:t>
      </w:r>
    </w:p>
    <w:p>
      <w:pPr>
        <w:pStyle w:val="ListBullet"/>
      </w:pPr>
      <w:r>
        <w:rPr>
          <w:rFonts w:ascii="Calibri" w:hAnsi="Calibri"/>
          <w:sz w:val="20"/>
        </w:rPr>
        <w:t>Accepted: Visa/MC/Amex, Apple Pay</w:t>
      </w:r>
    </w:p>
    <w:p>
      <w:pPr>
        <w:pStyle w:val="ListBullet"/>
      </w:pPr>
      <w:r>
        <w:rPr>
          <w:rFonts w:ascii="Calibri" w:hAnsi="Calibri"/>
          <w:sz w:val="20"/>
        </w:rPr>
        <w:t>Missing: PayPal, Venmo, Google Pay, ACH direct debit</w:t>
      </w:r>
    </w:p>
    <w:p>
      <w:pPr>
        <w:pStyle w:val="ListBullet"/>
      </w:pPr>
      <w:r>
        <w:rPr>
          <w:rFonts w:ascii="Calibri" w:hAnsi="Calibri"/>
          <w:sz w:val="20"/>
        </w:rPr>
        <w:t>Note: Most complete coverage, but no failover and no PayPal for 100M+ user base</w:t>
      </w:r>
    </w:p>
    <w:p>
      <w:r>
        <w:rPr>
          <w:rFonts w:ascii="Calibri" w:hAnsi="Calibri"/>
          <w:b/>
          <w:sz w:val="20"/>
        </w:rPr>
        <w:t>MARKET 2: Europe (significant knowledge-worker market)</w:t>
      </w:r>
    </w:p>
    <w:p>
      <w:pPr>
        <w:pStyle w:val="ListBullet"/>
      </w:pPr>
      <w:r>
        <w:rPr>
          <w:rFonts w:ascii="Calibri" w:hAnsi="Calibri"/>
          <w:sz w:val="20"/>
        </w:rPr>
        <w:t>Accepted: Visa/MC, SEPA DD, Apple Pay</w:t>
      </w:r>
    </w:p>
    <w:p>
      <w:pPr>
        <w:pStyle w:val="ListBullet"/>
      </w:pPr>
      <w:r>
        <w:rPr>
          <w:rFonts w:ascii="Calibri" w:hAnsi="Calibri"/>
          <w:sz w:val="20"/>
        </w:rPr>
        <w:t>Missing: iDEAL (Netherlands), GiroPay (Germany), Bancontact (Belgium), BLIK (Poland), Sofort, MB Way</w:t>
      </w:r>
    </w:p>
    <w:p>
      <w:pPr>
        <w:pStyle w:val="ListBullet"/>
      </w:pPr>
      <w:r>
        <w:rPr>
          <w:rFonts w:ascii="Calibri" w:hAnsi="Calibri"/>
          <w:sz w:val="20"/>
        </w:rPr>
        <w:t>Note: SEPA DD is the only non-card method. Many local methods still missing across EU markets.</w:t>
      </w:r>
    </w:p>
    <w:p>
      <w:r>
        <w:rPr>
          <w:rFonts w:ascii="Calibri" w:hAnsi="Calibri"/>
          <w:b/>
          <w:sz w:val="20"/>
        </w:rPr>
        <w:t>MARKET 3: Brazil / LATAM (fast-growing tech adoption)</w:t>
      </w:r>
    </w:p>
    <w:p>
      <w:pPr>
        <w:pStyle w:val="ListBullet"/>
      </w:pPr>
      <w:r>
        <w:rPr>
          <w:rFonts w:ascii="Calibri" w:hAnsi="Calibri"/>
          <w:sz w:val="20"/>
        </w:rPr>
        <w:t>Accepted: Visa/MC (cross-border via Stripe)</w:t>
      </w:r>
    </w:p>
    <w:p>
      <w:pPr>
        <w:pStyle w:val="ListBullet"/>
      </w:pPr>
      <w:r>
        <w:rPr>
          <w:rFonts w:ascii="Calibri" w:hAnsi="Calibri"/>
          <w:sz w:val="20"/>
        </w:rPr>
        <w:t>Missing: Pix, Boleto, OXXO, SPEI, PSE</w:t>
      </w:r>
    </w:p>
    <w:p>
      <w:pPr>
        <w:pStyle w:val="ListBullet"/>
      </w:pPr>
      <w:r>
        <w:rPr>
          <w:rFonts w:ascii="Calibri" w:hAnsi="Calibri"/>
          <w:sz w:val="20"/>
        </w:rPr>
        <w:t>Note: Pix processes 70%+ of digital payments in Brazil. Card-only checkout blocks growth in LATAM.</w:t>
      </w:r>
    </w:p>
    <w:p>
      <w:r>
        <w:rPr>
          <w:rFonts w:ascii="Calibri" w:hAnsi="Calibri"/>
          <w:b/>
          <w:sz w:val="20"/>
        </w:rPr>
        <w:t>MARKET 4: India / South Asia (massive knowledge-worker population)</w:t>
      </w:r>
    </w:p>
    <w:p>
      <w:pPr>
        <w:pStyle w:val="ListBullet"/>
      </w:pPr>
      <w:r>
        <w:rPr>
          <w:rFonts w:ascii="Calibri" w:hAnsi="Calibri"/>
          <w:sz w:val="20"/>
        </w:rPr>
        <w:t>Accepted: Visa/MC (cross-border via Stripe)</w:t>
      </w:r>
    </w:p>
    <w:p>
      <w:pPr>
        <w:pStyle w:val="ListBullet"/>
      </w:pPr>
      <w:r>
        <w:rPr>
          <w:rFonts w:ascii="Calibri" w:hAnsi="Calibri"/>
          <w:sz w:val="20"/>
        </w:rPr>
        <w:t>Missing: UPI, RuPay, Paytm, NetBanking</w:t>
      </w:r>
    </w:p>
    <w:p>
      <w:pPr>
        <w:pStyle w:val="ListBullet"/>
      </w:pPr>
      <w:r>
        <w:rPr>
          <w:rFonts w:ascii="Calibri" w:hAnsi="Calibri"/>
          <w:sz w:val="20"/>
        </w:rPr>
        <w:t>Note: UPI handles 75%+ of digital payments in India. Cross-border card declines are common.</w:t>
      </w:r>
    </w:p>
    <w:p>
      <w:r>
        <w:rPr>
          <w:rFonts w:ascii="Calibri" w:hAnsi="Calibri"/>
          <w:b/>
          <w:sz w:val="20"/>
        </w:rPr>
        <w:t>MARKET 5: Japan / APAC (strong productivity-tool market)</w:t>
      </w:r>
    </w:p>
    <w:p>
      <w:pPr>
        <w:pStyle w:val="ListBullet"/>
      </w:pPr>
      <w:r>
        <w:rPr>
          <w:rFonts w:ascii="Calibri" w:hAnsi="Calibri"/>
          <w:sz w:val="20"/>
        </w:rPr>
        <w:t>Accepted: Visa/MC (cross-border via Stripe)</w:t>
      </w:r>
    </w:p>
    <w:p>
      <w:pPr>
        <w:pStyle w:val="ListBullet"/>
      </w:pPr>
      <w:r>
        <w:rPr>
          <w:rFonts w:ascii="Calibri" w:hAnsi="Calibri"/>
          <w:sz w:val="20"/>
        </w:rPr>
        <w:t>Missing: Konbini, PayPay, KakaoPay, LINE Pay, GrabPay, PromptPay</w:t>
      </w:r>
    </w:p>
    <w:p>
      <w:pPr>
        <w:pStyle w:val="ListBullet"/>
      </w:pPr>
      <w:r>
        <w:rPr>
          <w:rFonts w:ascii="Calibri" w:hAnsi="Calibri"/>
          <w:sz w:val="20"/>
        </w:rPr>
        <w:t>Note: Japan is a top SaaS market. Local payment methods critical for self-serve conversion.</w:t>
      </w:r>
    </w:p>
    <w:p>
      <w:pPr>
        <w:pStyle w:val="Heading2"/>
      </w:pPr>
      <w:r>
        <w:rPr>
          <w:rFonts w:ascii="Calibri" w:hAnsi="Calibri"/>
          <w:color w:val="5B4CFF"/>
        </w:rPr>
        <w:t>Key meeting angles:</w:t>
      </w:r>
    </w:p>
    <w:p>
      <w:pPr>
        <w:pStyle w:val="ListBullet"/>
      </w:pPr>
      <w:r>
        <w:rPr>
          <w:rFonts w:ascii="Calibri" w:hAnsi="Calibri"/>
          <w:sz w:val="20"/>
        </w:rPr>
        <w:t>$600M+ ARR with card-only self-serve | Every missing payment method is a lost upgrade in a 100M+ user PLG funnel</w:t>
      </w:r>
    </w:p>
    <w:p>
      <w:pPr>
        <w:pStyle w:val="ListBullet"/>
      </w:pPr>
      <w:r>
        <w:rPr>
          <w:rFonts w:ascii="Calibri" w:hAnsi="Calibri"/>
          <w:sz w:val="20"/>
        </w:rPr>
        <w:t>Pre-IPO payment optimization window | With an S-1 expected in 18 months, maximizing conversion and reducing involuntary churn directly impacts the IPO story</w:t>
      </w:r>
    </w:p>
    <w:p>
      <w:pPr>
        <w:pStyle w:val="ListBullet"/>
      </w:pPr>
      <w:r>
        <w:rPr>
          <w:rFonts w:ascii="Calibri" w:hAnsi="Calibri"/>
          <w:sz w:val="20"/>
        </w:rPr>
        <w:t>Android payment blackout | Zero in-app payments on 72% of global mobile devices. Massive missed conversion opportunity.</w:t>
      </w:r>
    </w:p>
    <w:p>
      <w:pPr>
        <w:pStyle w:val="ListBullet"/>
      </w:pPr>
      <w:r>
        <w:rPr>
          <w:rFonts w:ascii="Calibri" w:hAnsi="Calibri"/>
          <w:sz w:val="20"/>
        </w:rPr>
        <w:t>8-retry-then-downgrade model | Retrying the same failed processor 8 times is inefficient vs. intelligent multi-processor failover</w:t>
      </w:r>
    </w:p>
    <w:p>
      <w:pPr>
        <w:pStyle w:val="ListBullet"/>
      </w:pPr>
      <w:r>
        <w:rPr>
          <w:rFonts w:ascii="Calibri" w:hAnsi="Calibri"/>
          <w:sz w:val="20"/>
        </w:rPr>
        <w:t>Fortune 100 penetration | 80% adoption creates enterprise invoicing optimization opportunities</w:t>
      </w:r>
    </w:p>
    <w:p>
      <w:pPr>
        <w:pStyle w:val="ListBullet"/>
      </w:pPr>
      <w:r>
        <w:rPr>
          <w:rFonts w:ascii="Calibri" w:hAnsi="Calibri"/>
          <w:sz w:val="20"/>
        </w:rPr>
        <w:t>AI-driven ARR surge | 50%+ growth powered by AI features means payment infrastructure must scale globally</w:t>
      </w:r>
    </w:p>
    <w:p>
      <w:pPr>
        <w:pStyle w:val="ListBullet"/>
      </w:pPr>
      <w:r>
        <w:rPr>
          <w:rFonts w:ascii="Calibri" w:hAnsi="Calibri"/>
          <w:sz w:val="20"/>
        </w:rPr>
        <w:t>Competitor pressure | Coda, Microsoft Loop, and Confluence offer broader payment processor flexibility</w:t>
      </w:r>
    </w:p>
    <w:p>
      <w:pPr>
        <w:pStyle w:val="Heading2"/>
      </w:pPr>
      <w:r>
        <w:rPr>
          <w:rFonts w:ascii="Calibri" w:hAnsi="Calibri"/>
          <w:color w:val="5B4CFF"/>
        </w:rPr>
        <w:t>Sources:</w:t>
      </w:r>
    </w:p>
    <w:p>
      <w:pPr>
        <w:pStyle w:val="ListBullet"/>
      </w:pPr>
      <w:r>
        <w:rPr>
          <w:rFonts w:ascii="Calibri" w:hAnsi="Calibri"/>
          <w:sz w:val="18"/>
        </w:rPr>
        <w:t>Notion: Payment Methods Help (https://www.notion.com/help/payment-methods)</w:t>
      </w:r>
    </w:p>
    <w:p>
      <w:pPr>
        <w:pStyle w:val="ListBullet"/>
      </w:pPr>
      <w:r>
        <w:rPr>
          <w:rFonts w:ascii="Calibri" w:hAnsi="Calibri"/>
          <w:sz w:val="18"/>
        </w:rPr>
        <w:t>Notion: Billing Help (https://www.notion.com/help/billing)</w:t>
      </w:r>
    </w:p>
    <w:p>
      <w:pPr>
        <w:pStyle w:val="ListBullet"/>
      </w:pPr>
      <w:r>
        <w:rPr>
          <w:rFonts w:ascii="Calibri" w:hAnsi="Calibri"/>
          <w:sz w:val="18"/>
        </w:rPr>
        <w:t>Notion: Plans, Billing &amp; Payment (https://www.notion.com/help/category/plans-billing-and-payment)</w:t>
      </w:r>
    </w:p>
    <w:p>
      <w:pPr>
        <w:pStyle w:val="ListBullet"/>
      </w:pPr>
      <w:r>
        <w:rPr>
          <w:rFonts w:ascii="Calibri" w:hAnsi="Calibri"/>
          <w:sz w:val="18"/>
        </w:rPr>
        <w:t>Notion: Pricing (https://www.notion.com/pricing)</w:t>
      </w:r>
    </w:p>
    <w:p>
      <w:pPr>
        <w:pStyle w:val="ListBullet"/>
      </w:pPr>
      <w:r>
        <w:rPr>
          <w:rFonts w:ascii="Calibri" w:hAnsi="Calibri"/>
          <w:sz w:val="18"/>
        </w:rPr>
        <w:t>Notion: Invoices Help (https://www.notion.com/help/invoices)</w:t>
      </w:r>
    </w:p>
    <w:p>
      <w:pPr>
        <w:pStyle w:val="ListBullet"/>
      </w:pPr>
      <w:r>
        <w:rPr>
          <w:rFonts w:ascii="Calibri" w:hAnsi="Calibri"/>
          <w:sz w:val="18"/>
        </w:rPr>
        <w:t>Notion: Refunds Help (https://www.notion.com/help/refunds)</w:t>
      </w:r>
    </w:p>
    <w:p>
      <w:pPr>
        <w:pStyle w:val="ListBullet"/>
      </w:pPr>
      <w:r>
        <w:rPr>
          <w:rFonts w:ascii="Calibri" w:hAnsi="Calibri"/>
          <w:sz w:val="18"/>
        </w:rPr>
        <w:t>Trustpilot: Notion Reviews (https://www.trustpilot.com/review/notion.so)</w:t>
      </w:r>
    </w:p>
    <w:p>
      <w:pPr>
        <w:pStyle w:val="ListBullet"/>
      </w:pPr>
      <w:r>
        <w:rPr>
          <w:rFonts w:ascii="Calibri" w:hAnsi="Calibri"/>
          <w:sz w:val="18"/>
        </w:rPr>
        <w:t>SaaStr: Notion at $11B (https://www.saastr.com/notion-and-growing-into-your-10b-valuation-a-masterclass-in-patience/)</w:t>
      </w:r>
    </w:p>
    <w:p>
      <w:pPr>
        <w:pStyle w:val="ListBullet"/>
      </w:pPr>
      <w:r>
        <w:rPr>
          <w:rFonts w:ascii="Calibri" w:hAnsi="Calibri"/>
          <w:sz w:val="18"/>
        </w:rPr>
        <w:t>Sacra: Notion Revenue &amp; Valuation (https://sacra.com/c/notion/)</w:t>
      </w:r>
    </w:p>
    <w:p>
      <w:pPr>
        <w:pStyle w:val="ListBullet"/>
      </w:pPr>
      <w:r>
        <w:rPr>
          <w:rFonts w:ascii="Calibri" w:hAnsi="Calibri"/>
          <w:sz w:val="18"/>
        </w:rPr>
        <w:t>Getlatka: Notion $600M Revenue (https://getlatka.com/companies/notion)</w:t>
      </w:r>
    </w:p>
    <w:p>
      <w:pPr>
        <w:pStyle w:val="ListBullet"/>
      </w:pPr>
      <w:r>
        <w:rPr>
          <w:rFonts w:ascii="Calibri" w:hAnsi="Calibri"/>
          <w:sz w:val="18"/>
        </w:rPr>
        <w:t>Super.so: Notion 100M Users (https://super.so/blog/notion-stats)</w:t>
      </w:r>
    </w:p>
    <w:p>
      <w:pPr>
        <w:pStyle w:val="ListBullet"/>
      </w:pPr>
      <w:r>
        <w:rPr>
          <w:rFonts w:ascii="Calibri" w:hAnsi="Calibri"/>
          <w:sz w:val="18"/>
        </w:rPr>
        <w:t>SQ Magazine: Notion Statistics 2026 (https://sqmagazine.co.uk/notion-statistics/)</w:t>
      </w:r>
    </w:p>
    <w:p>
      <w:pPr>
        <w:pStyle w:val="ListBullet"/>
      </w:pPr>
      <w:r>
        <w:rPr>
          <w:rFonts w:ascii="Calibri" w:hAnsi="Calibri"/>
          <w:sz w:val="18"/>
        </w:rPr>
        <w:t>TapTwice: Notion Statistics (https://taptwicedigital.com/stats/notion)</w:t>
      </w:r>
    </w:p>
    <w:p>
      <w:pPr>
        <w:pStyle w:val="ListBullet"/>
      </w:pPr>
      <w:r>
        <w:rPr>
          <w:rFonts w:ascii="Calibri" w:hAnsi="Calibri"/>
          <w:sz w:val="18"/>
        </w:rPr>
        <w:t>Tracxn: Notion Company Profile (https://tracxn.com/d/companies/notion/)</w:t>
      </w:r>
    </w:p>
    <w:p>
      <w:pPr>
        <w:pStyle w:val="ListBullet"/>
      </w:pPr>
      <w:r>
        <w:rPr>
          <w:rFonts w:ascii="Calibri" w:hAnsi="Calibri"/>
          <w:sz w:val="18"/>
        </w:rPr>
        <w:t>Contrary Research: Notion Breakdown (https://research.contrary.com/company/notion)</w:t>
      </w:r>
    </w:p>
    <w:p>
      <w:pPr>
        <w:pStyle w:val="ListBullet"/>
      </w:pPr>
      <w:r>
        <w:rPr>
          <w:rFonts w:ascii="Calibri" w:hAnsi="Calibri"/>
          <w:sz w:val="18"/>
        </w:rPr>
        <w:t>Brandfetch: Notion Logo (https://brandfetch.com/notion.so)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