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REPLIT AI | Stripe Sessions Research (SS Database Format)</w:t>
      </w:r>
    </w:p>
    <w:p>
      <w:r>
        <w:rPr>
          <w:i/>
          <w:color w:val="666666"/>
          <w:sz w:val="20"/>
        </w:rPr>
        <w:t>Generated: 2026-04-21</w:t>
      </w:r>
    </w:p>
    <w:p/>
    <w:p>
      <w:pPr>
        <w:spacing w:before="120" w:after="120"/>
      </w:pPr>
    </w:p>
    <w:p>
      <w:pPr>
        <w:spacing w:before="40" w:after="40"/>
      </w:pPr>
      <w:r>
        <w:rPr>
          <w:rFonts w:ascii="Consolas" w:hAnsi="Consolas"/>
          <w:color w:val="006699"/>
          <w:sz w:val="20"/>
        </w:rPr>
        <w:t>═══════════════════════════════════════</w:t>
      </w:r>
    </w:p>
    <w:p>
      <w:pPr>
        <w:pStyle w:val="Heading2"/>
      </w:pPr>
      <w:r>
        <w:t>DATABASE FIELDS: Replit</w:t>
      </w:r>
    </w:p>
    <w:p>
      <w:pPr>
        <w:spacing w:before="40" w:after="40"/>
      </w:pPr>
      <w:r>
        <w:rPr>
          <w:rFonts w:ascii="Consolas" w:hAnsi="Consolas"/>
          <w:color w:val="006699"/>
          <w:sz w:val="20"/>
        </w:rPr>
        <w:t>═══════════════════════════════════════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Logo: </w:t>
      </w:r>
      <w:r>
        <w:rPr>
          <w:rFonts w:ascii="Calibri" w:hAnsi="Calibri"/>
          <w:sz w:val="22"/>
        </w:rPr>
        <w:t>https://upload.wikimedia.org/wikipedia/commons/7/78/New_Replit_Logo.svg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Nombre merchant: </w:t>
      </w:r>
      <w:r>
        <w:rPr>
          <w:rFonts w:ascii="Calibri" w:hAnsi="Calibri"/>
          <w:sz w:val="22"/>
        </w:rPr>
        <w:t>Replit</w:t>
      </w:r>
    </w:p>
    <w:p>
      <w:pPr>
        <w:pStyle w:val="Heading3"/>
      </w:pPr>
      <w:r>
        <w:t>SLIDE 1: PAIN POINTS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Point_1: </w:t>
      </w:r>
      <w:r>
        <w:rPr>
          <w:rFonts w:ascii="Calibri" w:hAnsi="Calibri"/>
          <w:sz w:val="22"/>
        </w:rPr>
        <w:t>Explosive Cost Scaling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Point_2: </w:t>
      </w:r>
      <w:r>
        <w:rPr>
          <w:rFonts w:ascii="Calibri" w:hAnsi="Calibri"/>
          <w:sz w:val="22"/>
        </w:rPr>
        <w:t>India Payment Wall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Point_3: </w:t>
      </w:r>
      <w:r>
        <w:rPr>
          <w:rFonts w:ascii="Calibri" w:hAnsi="Calibri"/>
          <w:sz w:val="22"/>
        </w:rPr>
        <w:t>Credit Billing Confusion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Point_4: </w:t>
      </w:r>
      <w:r>
        <w:rPr>
          <w:rFonts w:ascii="Calibri" w:hAnsi="Calibri"/>
          <w:sz w:val="22"/>
        </w:rPr>
        <w:t>Single Acquirer Lock-In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Point_5: </w:t>
      </w:r>
      <w:r>
        <w:rPr>
          <w:rFonts w:ascii="Calibri" w:hAnsi="Calibri"/>
          <w:sz w:val="22"/>
        </w:rPr>
        <w:t>LATAM Checkout Dropout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Overage charges hit users mid-project. From $2.8M to $150M ARR in one year, failed card charges scale proportionally without smart routing.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India is 23% of users (11.5M+ devs) paying USD with no UPI or RuPay. Indian debit cards systematically decline cross-border charges.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Credits and overages create complex invoices. International users face bank FX markups on every charge, increasing involuntary churn.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Stripe processes 100% of payments with no failover. At $150M+ ARR and 50M users, any outage blocks upgrades, renewals, and overages.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Brazil (3% of users) has zero local APMs. No Pix, no Boleto. Developers in Mexico, Colombia, Argentina face the same wall: USD cards or nothing.</w:t>
      </w:r>
    </w:p>
    <w:p>
      <w:pPr>
        <w:pStyle w:val="Heading3"/>
      </w:pPr>
      <w:r>
        <w:t>SLIDE 1: PSP TOPOLOGY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PSP_1: </w:t>
      </w:r>
      <w:r>
        <w:rPr>
          <w:rFonts w:ascii="Calibri" w:hAnsi="Calibri"/>
          <w:sz w:val="22"/>
        </w:rPr>
        <w:t>Stripe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PSP_2: </w:t>
      </w:r>
      <w:r>
        <w:rPr>
          <w:rFonts w:ascii="Calibri" w:hAnsi="Calibri"/>
          <w:sz w:val="22"/>
        </w:rPr>
        <w:t>Orb (billing/metering layer)</w:t>
      </w:r>
    </w:p>
    <w:p>
      <w:pPr>
        <w:pStyle w:val="Heading3"/>
      </w:pPr>
      <w:r>
        <w:t>SLIDE 1: MISSING LOCAL METHODS (BLIND SPOTS)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Local_M_1: </w:t>
      </w:r>
      <w:r>
        <w:rPr>
          <w:rFonts w:ascii="Calibri" w:hAnsi="Calibri"/>
          <w:sz w:val="22"/>
        </w:rPr>
        <w:t>UPI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Local_M_2: </w:t>
      </w:r>
      <w:r>
        <w:rPr>
          <w:rFonts w:ascii="Calibri" w:hAnsi="Calibri"/>
          <w:sz w:val="22"/>
        </w:rPr>
        <w:t>Pix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Local_M_3: </w:t>
      </w:r>
      <w:r>
        <w:rPr>
          <w:rFonts w:ascii="Calibri" w:hAnsi="Calibri"/>
          <w:sz w:val="22"/>
        </w:rPr>
        <w:t>RuPay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Local_M_4: </w:t>
      </w:r>
      <w:r>
        <w:rPr>
          <w:rFonts w:ascii="Calibri" w:hAnsi="Calibri"/>
          <w:sz w:val="22"/>
        </w:rPr>
        <w:t>BLIK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Local_M_5: </w:t>
      </w:r>
      <w:r>
        <w:rPr>
          <w:rFonts w:ascii="Calibri" w:hAnsi="Calibri"/>
          <w:sz w:val="22"/>
        </w:rPr>
        <w:t>Boleto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Local_M_6: </w:t>
      </w:r>
      <w:r>
        <w:rPr>
          <w:rFonts w:ascii="Calibri" w:hAnsi="Calibri"/>
          <w:sz w:val="22"/>
        </w:rPr>
        <w:t>OXXO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Local_M_7: </w:t>
      </w:r>
      <w:r>
        <w:rPr>
          <w:rFonts w:ascii="Calibri" w:hAnsi="Calibri"/>
          <w:sz w:val="22"/>
        </w:rPr>
        <w:t>SEPA Direct Debit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Local_M_8: </w:t>
      </w:r>
      <w:r>
        <w:rPr>
          <w:rFonts w:ascii="Calibri" w:hAnsi="Calibri"/>
          <w:sz w:val="22"/>
        </w:rPr>
        <w:t>iDEAL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Local_M_9: </w:t>
      </w:r>
      <w:r>
        <w:rPr>
          <w:rFonts w:ascii="Calibri" w:hAnsi="Calibri"/>
          <w:sz w:val="22"/>
        </w:rPr>
        <w:t>Konbini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Local_M_10: </w:t>
      </w:r>
      <w:r>
        <w:rPr>
          <w:rFonts w:ascii="Calibri" w:hAnsi="Calibri"/>
          <w:sz w:val="22"/>
        </w:rPr>
        <w:t>PSE</w:t>
      </w:r>
    </w:p>
    <w:p>
      <w:pPr>
        <w:pStyle w:val="Heading3"/>
      </w:pPr>
      <w:r>
        <w:t>SLIDE 2: YUNO CAPABILITIES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Tittle_Yuno_Cap1: </w:t>
      </w:r>
      <w:r>
        <w:rPr>
          <w:rFonts w:ascii="Calibri" w:hAnsi="Calibri"/>
          <w:sz w:val="22"/>
        </w:rPr>
        <w:t>Smart Routing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Tittle_Yuno_Cap2: </w:t>
      </w:r>
      <w:r>
        <w:rPr>
          <w:rFonts w:ascii="Calibri" w:hAnsi="Calibri"/>
          <w:sz w:val="22"/>
        </w:rPr>
        <w:t>Failover &amp; Retries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Tittle_Yuno_Cap3: </w:t>
      </w:r>
      <w:r>
        <w:rPr>
          <w:rFonts w:ascii="Calibri" w:hAnsi="Calibri"/>
          <w:sz w:val="22"/>
        </w:rPr>
        <w:t>Local Payment Methods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Tittle_Yuno_Cap4: </w:t>
      </w:r>
      <w:r>
        <w:rPr>
          <w:rFonts w:ascii="Calibri" w:hAnsi="Calibri"/>
          <w:sz w:val="22"/>
        </w:rPr>
        <w:t>NOVA Anti-Fraud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each subscription and overage charge to the best-performing acquirer per card BIN, issuer, and country. At $150M+ ARR growing toward $1B run-rate, even a 3% auth uplift on recurring charges translates to $4.5M+ in recovered revenue annually.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Automatic cascade when Stripe soft-declines a charge. Yuno reroutes to the next best processor in milliseconds, recovering failed subscription renewals and overage payments without interrupting a developer's coding session. Up to 50% recovery on declines.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Unlocks the 23% of Replit's user base trapped behind payment walls: UPI and RuPay in India (11.5M+ devs), Pix in Brazil, BLIK in Poland, OXXO in Mexico, PSE in Colombia, Konbini in Japan. One API, 1,000+ payment methods, zero engineering sprints per market.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AI-powered fraud engine that reduces false positives by up to 75% while keeping real developers through. Critical for Replit's usage-based model where false fraud blocks mid-project mean lost compute revenue and developer trust.</w:t>
      </w:r>
    </w:p>
    <w:p/>
    <w:p/>
    <w:p/>
    <w:p>
      <w:pPr>
        <w:pStyle w:val="Heading2"/>
      </w:pPr>
      <w:r>
        <w:t>RESEARCH BACKING | Key Facts for the Meeting</w:t>
      </w:r>
    </w:p>
    <w:p/>
    <w:p>
      <w:r>
        <w:rPr>
          <w:b/>
          <w:sz w:val="22"/>
        </w:rPr>
        <w:t>Replit at a glance:</w:t>
      </w:r>
    </w:p>
    <w:p>
      <w:pPr>
        <w:pStyle w:val="ListBullet"/>
      </w:pPr>
      <w:r>
        <w:rPr>
          <w:sz w:val="20"/>
        </w:rPr>
        <w:t>50M+ users (March 2026), up from 40M in September 2025</w:t>
      </w:r>
    </w:p>
    <w:p>
      <w:pPr>
        <w:pStyle w:val="ListBullet"/>
      </w:pPr>
      <w:r>
        <w:rPr>
          <w:sz w:val="20"/>
        </w:rPr>
        <w:t>Revenue: $150M ARR (September 2025), targeting $1B run-rate by end of 2026</w:t>
      </w:r>
    </w:p>
    <w:p>
      <w:pPr>
        <w:pStyle w:val="ListBullet"/>
      </w:pPr>
      <w:r>
        <w:rPr>
          <w:sz w:val="20"/>
        </w:rPr>
        <w:t>Growth: From $2.8M to $150M ARR within 2025 alone</w:t>
      </w:r>
    </w:p>
    <w:p>
      <w:pPr>
        <w:pStyle w:val="ListBullet"/>
      </w:pPr>
      <w:r>
        <w:rPr>
          <w:sz w:val="20"/>
        </w:rPr>
        <w:t>85% of Fortune 500 companies have users on the platform</w:t>
      </w:r>
    </w:p>
    <w:p>
      <w:pPr>
        <w:pStyle w:val="ListBullet"/>
      </w:pPr>
      <w:r>
        <w:rPr>
          <w:sz w:val="20"/>
        </w:rPr>
        <w:t>Pricing: Starter (free), Core ($20/mo annual), Pro ($95/mo annual), Enterprise (custom)</w:t>
      </w:r>
    </w:p>
    <w:p>
      <w:pPr>
        <w:pStyle w:val="ListBullet"/>
      </w:pPr>
      <w:r>
        <w:rPr>
          <w:sz w:val="20"/>
        </w:rPr>
        <w:t>Usage-based credits model with overages billed to credit card</w:t>
      </w:r>
    </w:p>
    <w:p>
      <w:pPr>
        <w:pStyle w:val="ListBullet"/>
      </w:pPr>
      <w:r>
        <w:rPr>
          <w:sz w:val="20"/>
        </w:rPr>
        <w:t>Billing stack: Stripe (payments) + Orb (metering/billing engine)</w:t>
      </w:r>
    </w:p>
    <w:p>
      <w:pPr>
        <w:pStyle w:val="ListBullet"/>
      </w:pPr>
      <w:r>
        <w:rPr>
          <w:sz w:val="20"/>
        </w:rPr>
        <w:t>CEO: Amjad Masad. HQ: San Francisco</w:t>
      </w:r>
    </w:p>
    <w:p>
      <w:pPr>
        <w:pStyle w:val="ListBullet"/>
      </w:pPr>
      <w:r>
        <w:rPr>
          <w:sz w:val="20"/>
        </w:rPr>
        <w:t>Last funding: $250M (2025), estimated valuation $3B+</w:t>
      </w:r>
    </w:p>
    <w:p/>
    <w:p>
      <w:r>
        <w:rPr>
          <w:b/>
          <w:sz w:val="22"/>
        </w:rPr>
        <w:t>Confirmed PSPs:</w:t>
      </w:r>
    </w:p>
    <w:p>
      <w:pPr>
        <w:pStyle w:val="ListBullet"/>
      </w:pPr>
      <w:r>
        <w:rPr>
          <w:sz w:val="20"/>
        </w:rPr>
        <w:t>Stripe: sole payment processor (confirmed in privacy policy: "All payments are securely processed by Stripe")</w:t>
      </w:r>
    </w:p>
    <w:p>
      <w:pPr>
        <w:pStyle w:val="ListBullet"/>
      </w:pPr>
      <w:r>
        <w:rPr>
          <w:sz w:val="20"/>
        </w:rPr>
        <w:t>Orb: billing/metering layer for usage-based pricing (not a PSP but handles invoice generation)</w:t>
      </w:r>
    </w:p>
    <w:p>
      <w:pPr>
        <w:pStyle w:val="ListBullet"/>
      </w:pPr>
      <w:r>
        <w:rPr>
          <w:sz w:val="20"/>
        </w:rPr>
        <w:t>No payment orchestrator detected</w:t>
      </w:r>
    </w:p>
    <w:p>
      <w:pPr>
        <w:pStyle w:val="ListBullet"/>
      </w:pPr>
      <w:r>
        <w:rPr>
          <w:sz w:val="20"/>
        </w:rPr>
        <w:t>No secondary acquirer or failover path</w:t>
      </w:r>
    </w:p>
    <w:p/>
    <w:p>
      <w:r>
        <w:rPr>
          <w:b/>
          <w:sz w:val="22"/>
        </w:rPr>
        <w:t>Top 5 Markets Gap Analysis:</w:t>
      </w:r>
    </w:p>
    <w:p/>
    <w:p>
      <w:pPr>
        <w:spacing w:before="160"/>
      </w:pPr>
      <w:r>
        <w:rPr>
          <w:b/>
          <w:color w:val="004488"/>
          <w:sz w:val="22"/>
        </w:rPr>
        <w:t>MARKET 1: United States (45% of users, ~22.5M developers)</w:t>
      </w:r>
    </w:p>
    <w:p>
      <w:r>
        <w:rPr>
          <w:sz w:val="20"/>
        </w:rPr>
        <w:t>Accepted: Visa/MC/Amex, credit/debit cards</w:t>
      </w:r>
    </w:p>
    <w:p>
      <w:r>
        <w:rPr>
          <w:sz w:val="20"/>
        </w:rPr>
        <w:t>Missing: ACH, Cash App Pay, Venmo</w:t>
      </w:r>
    </w:p>
    <w:p>
      <w:r>
        <w:rPr>
          <w:sz w:val="20"/>
        </w:rPr>
        <w:t>Note: Primary revenue market. Usage-based billing means high transaction volume per user.</w:t>
      </w:r>
    </w:p>
    <w:p/>
    <w:p>
      <w:pPr>
        <w:spacing w:before="160"/>
      </w:pPr>
      <w:r>
        <w:rPr>
          <w:b/>
          <w:color w:val="004488"/>
          <w:sz w:val="22"/>
        </w:rPr>
        <w:t>MARKET 2: India (23% of users, ~11.5M developers)</w:t>
      </w:r>
    </w:p>
    <w:p>
      <w:r>
        <w:rPr>
          <w:sz w:val="20"/>
        </w:rPr>
        <w:t>Accepted: Visa/MC (international, USD only)</w:t>
      </w:r>
    </w:p>
    <w:p>
      <w:r>
        <w:rPr>
          <w:sz w:val="20"/>
        </w:rPr>
        <w:t>Missing: UPI, RuPay, Paytm, PhonePe, NetBanking</w:t>
      </w:r>
    </w:p>
    <w:p>
      <w:r>
        <w:rPr>
          <w:sz w:val="20"/>
        </w:rPr>
        <w:t>Note: Largest international market. UPI handles 75%+ of Indian digital payments. Indian debit cards frequently decline cross-border USD charges.</w:t>
      </w:r>
    </w:p>
    <w:p/>
    <w:p>
      <w:pPr>
        <w:spacing w:before="160"/>
      </w:pPr>
      <w:r>
        <w:rPr>
          <w:b/>
          <w:color w:val="004488"/>
          <w:sz w:val="22"/>
        </w:rPr>
        <w:t>MARKET 3: United Kingdom (7% of AI dev users)</w:t>
      </w:r>
    </w:p>
    <w:p>
      <w:r>
        <w:rPr>
          <w:sz w:val="20"/>
        </w:rPr>
        <w:t>Accepted: Visa/MC</w:t>
      </w:r>
    </w:p>
    <w:p>
      <w:r>
        <w:rPr>
          <w:sz w:val="20"/>
        </w:rPr>
        <w:t>Missing: Open Banking, Faster Payments</w:t>
      </w:r>
    </w:p>
    <w:p>
      <w:r>
        <w:rPr>
          <w:sz w:val="20"/>
        </w:rPr>
        <w:t>Note: Strong developer community, but no GBP local pricing detected.</w:t>
      </w:r>
    </w:p>
    <w:p/>
    <w:p>
      <w:pPr>
        <w:spacing w:before="160"/>
      </w:pPr>
      <w:r>
        <w:rPr>
          <w:b/>
          <w:color w:val="004488"/>
          <w:sz w:val="22"/>
        </w:rPr>
        <w:t>MARKET 4: Brazil (3% of users)</w:t>
      </w:r>
    </w:p>
    <w:p>
      <w:r>
        <w:rPr>
          <w:sz w:val="20"/>
        </w:rPr>
        <w:t>Accepted: Visa/MC (USD)</w:t>
      </w:r>
    </w:p>
    <w:p>
      <w:r>
        <w:rPr>
          <w:sz w:val="20"/>
        </w:rPr>
        <w:t>Missing: Pix, Boleto, local installment cards</w:t>
      </w:r>
    </w:p>
    <w:p>
      <w:r>
        <w:rPr>
          <w:sz w:val="20"/>
        </w:rPr>
        <w:t>Note: Pix covers 70%+ of digital transactions. Growing developer community locked out of paid tiers.</w:t>
      </w:r>
    </w:p>
    <w:p/>
    <w:p>
      <w:pPr>
        <w:spacing w:before="160"/>
      </w:pPr>
      <w:r>
        <w:rPr>
          <w:b/>
          <w:color w:val="004488"/>
          <w:sz w:val="22"/>
        </w:rPr>
        <w:t>MARKET 5: Canada (3% of users)</w:t>
      </w:r>
    </w:p>
    <w:p>
      <w:r>
        <w:rPr>
          <w:sz w:val="20"/>
        </w:rPr>
        <w:t>Accepted: Visa/MC</w:t>
      </w:r>
    </w:p>
    <w:p>
      <w:r>
        <w:rPr>
          <w:sz w:val="20"/>
        </w:rPr>
        <w:t>Missing: Interac Online, local debit routing</w:t>
      </w:r>
    </w:p>
    <w:p>
      <w:r>
        <w:rPr>
          <w:sz w:val="20"/>
        </w:rPr>
        <w:t>Note: Canadian debit cards often fail on international USD charges without local acquiring.</w:t>
      </w:r>
    </w:p>
    <w:p/>
    <w:p>
      <w:r>
        <w:rPr>
          <w:b/>
          <w:sz w:val="22"/>
        </w:rPr>
        <w:t>Key meeting angles:</w:t>
      </w:r>
    </w:p>
    <w:p>
      <w:r>
        <w:rPr>
          <w:sz w:val="20"/>
        </w:rPr>
        <w:t xml:space="preserve">1. </w:t>
      </w:r>
      <w:r>
        <w:rPr>
          <w:b/>
          <w:sz w:val="20"/>
        </w:rPr>
        <w:t>Hypergrowth payment infrastructure</w:t>
      </w:r>
      <w:r>
        <w:rPr>
          <w:sz w:val="20"/>
        </w:rPr>
        <w:t xml:space="preserve"> | $2.8M to $150M ARR in one year. Payment stack must scale from startup to enterprise grade.</w:t>
      </w:r>
    </w:p>
    <w:p>
      <w:r>
        <w:rPr>
          <w:sz w:val="20"/>
        </w:rPr>
        <w:t xml:space="preserve">2. </w:t>
      </w:r>
      <w:r>
        <w:rPr>
          <w:b/>
          <w:sz w:val="20"/>
        </w:rPr>
        <w:t>India is 23% of the base</w:t>
      </w:r>
      <w:r>
        <w:rPr>
          <w:sz w:val="20"/>
        </w:rPr>
        <w:t xml:space="preserve"> | 11.5M developers, zero local APMs, zero local currency. UPI alone could unlock massive paid conversion.</w:t>
      </w:r>
    </w:p>
    <w:p>
      <w:r>
        <w:rPr>
          <w:sz w:val="20"/>
        </w:rPr>
        <w:t xml:space="preserve">3. </w:t>
      </w:r>
      <w:r>
        <w:rPr>
          <w:b/>
          <w:sz w:val="20"/>
        </w:rPr>
        <w:t>Usage-based billing complexity</w:t>
      </w:r>
      <w:r>
        <w:rPr>
          <w:sz w:val="20"/>
        </w:rPr>
        <w:t xml:space="preserve"> | Credits, overages, metered charges. Each failed overage charge is lost compute revenue.</w:t>
      </w:r>
    </w:p>
    <w:p>
      <w:r>
        <w:rPr>
          <w:sz w:val="20"/>
        </w:rPr>
        <w:t xml:space="preserve">4. </w:t>
      </w:r>
      <w:r>
        <w:rPr>
          <w:b/>
          <w:sz w:val="20"/>
        </w:rPr>
        <w:t>$1B ARR target</w:t>
      </w:r>
      <w:r>
        <w:rPr>
          <w:sz w:val="20"/>
        </w:rPr>
        <w:t xml:space="preserve"> | Reaching $1B run-rate by end-2026 requires maximizing conversion in every market, not just the US.</w:t>
      </w:r>
    </w:p>
    <w:p>
      <w:r>
        <w:rPr>
          <w:sz w:val="20"/>
        </w:rPr>
        <w:t xml:space="preserve">5. </w:t>
      </w:r>
      <w:r>
        <w:rPr>
          <w:b/>
          <w:sz w:val="20"/>
        </w:rPr>
        <w:t>Fortune 500 enterprise expansion</w:t>
      </w:r>
      <w:r>
        <w:rPr>
          <w:sz w:val="20"/>
        </w:rPr>
        <w:t xml:space="preserve"> | 85% of F500 on platform. Enterprise deals in EMEA, APAC need local payment methods and multi-currency support.</w:t>
      </w:r>
    </w:p>
    <w:p>
      <w:r>
        <w:rPr>
          <w:sz w:val="20"/>
        </w:rPr>
        <w:t xml:space="preserve">6. </w:t>
      </w:r>
      <w:r>
        <w:rPr>
          <w:b/>
          <w:sz w:val="20"/>
        </w:rPr>
        <w:t>Vibe coding boom</w:t>
      </w:r>
      <w:r>
        <w:rPr>
          <w:sz w:val="20"/>
        </w:rPr>
        <w:t xml:space="preserve"> | Replit Agent driving explosive growth. Every new AI-generated app that needs payments creates demand for Stripe integration, but Replit's own billing needs the same sophistication.</w:t>
      </w:r>
    </w:p>
    <w:p/>
    <w:p>
      <w:r>
        <w:rPr>
          <w:b/>
          <w:sz w:val="22"/>
        </w:rPr>
        <w:t>Sources:</w:t>
      </w:r>
    </w:p>
    <w:p>
      <w:pPr>
        <w:pStyle w:val="ListBullet"/>
      </w:pPr>
      <w:r>
        <w:rPr>
          <w:color w:val="0055AA"/>
          <w:sz w:val="18"/>
        </w:rPr>
        <w:t>Replit Privacy Policy: https://replit.com/privacy-policy</w:t>
      </w:r>
    </w:p>
    <w:p>
      <w:pPr>
        <w:pStyle w:val="ListBullet"/>
      </w:pPr>
      <w:r>
        <w:rPr>
          <w:color w:val="0055AA"/>
          <w:sz w:val="18"/>
        </w:rPr>
        <w:t>Replit Pricing: https://replit.com/pricing</w:t>
      </w:r>
    </w:p>
    <w:p>
      <w:pPr>
        <w:pStyle w:val="ListBullet"/>
      </w:pPr>
      <w:r>
        <w:rPr>
          <w:color w:val="0055AA"/>
          <w:sz w:val="18"/>
        </w:rPr>
        <w:t>Replit Billing Docs: https://docs.replit.com/category/billing</w:t>
      </w:r>
    </w:p>
    <w:p>
      <w:pPr>
        <w:pStyle w:val="ListBullet"/>
      </w:pPr>
      <w:r>
        <w:rPr>
          <w:color w:val="0055AA"/>
          <w:sz w:val="18"/>
        </w:rPr>
        <w:t>Replit AI Billing: https://docs.replit.com/billing/ai-billing</w:t>
      </w:r>
    </w:p>
    <w:p>
      <w:pPr>
        <w:pStyle w:val="ListBullet"/>
      </w:pPr>
      <w:r>
        <w:rPr>
          <w:color w:val="0055AA"/>
          <w:sz w:val="18"/>
        </w:rPr>
        <w:t>Replit Brandkit: https://replit.com/brandkit</w:t>
      </w:r>
    </w:p>
    <w:p>
      <w:pPr>
        <w:pStyle w:val="ListBullet"/>
      </w:pPr>
      <w:r>
        <w:rPr>
          <w:color w:val="0055AA"/>
          <w:sz w:val="18"/>
        </w:rPr>
        <w:t>Replit Logo (Wikimedia): https://commons.wikimedia.org/wiki/File:New_Replit_Logo.svg</w:t>
      </w:r>
    </w:p>
    <w:p>
      <w:pPr>
        <w:pStyle w:val="ListBullet"/>
      </w:pPr>
      <w:r>
        <w:rPr>
          <w:color w:val="0055AA"/>
          <w:sz w:val="18"/>
        </w:rPr>
        <w:t>Replit Funding Announcement: https://replit.com/news/funding-announcement</w:t>
      </w:r>
    </w:p>
    <w:p>
      <w:pPr>
        <w:pStyle w:val="ListBullet"/>
      </w:pPr>
      <w:r>
        <w:rPr>
          <w:color w:val="0055AA"/>
          <w:sz w:val="18"/>
        </w:rPr>
        <w:t>Sacra: Replit Revenue &amp; Funding: https://sacra.com/c/replit/</w:t>
      </w:r>
    </w:p>
    <w:p>
      <w:pPr>
        <w:pStyle w:val="ListBullet"/>
      </w:pPr>
      <w:r>
        <w:rPr>
          <w:color w:val="0055AA"/>
          <w:sz w:val="18"/>
        </w:rPr>
        <w:t>Index.dev: Replit Usage Statistics 2026: https://www.index.dev/blog/replit-usage-statistics</w:t>
      </w:r>
    </w:p>
    <w:p>
      <w:pPr>
        <w:pStyle w:val="ListBullet"/>
      </w:pPr>
      <w:r>
        <w:rPr>
          <w:color w:val="0055AA"/>
          <w:sz w:val="18"/>
        </w:rPr>
        <w:t>Flexprice: Replit AI Pricing Guide: https://flexprice.io/blog/replit-ai-pricing-guide</w:t>
      </w:r>
    </w:p>
    <w:p>
      <w:pPr>
        <w:pStyle w:val="ListBullet"/>
      </w:pPr>
      <w:r>
        <w:rPr>
          <w:color w:val="0055AA"/>
          <w:sz w:val="18"/>
        </w:rPr>
        <w:t>Superblocks: Replit Pricing Breakdown: https://www.superblocks.com/blog/replit-pricing</w:t>
      </w:r>
    </w:p>
    <w:p>
      <w:pPr>
        <w:pStyle w:val="ListBullet"/>
      </w:pPr>
      <w:r>
        <w:rPr>
          <w:color w:val="0055AA"/>
          <w:sz w:val="18"/>
        </w:rPr>
        <w:t>SaaStr: Vercel &amp; Replit Long Paths: https://www.saastr.com/how-vercel-hit-9-3b-and-replit-hit-3b-after-a-decade-the-long-paths-to-ai-overnight-success/</w:t>
      </w:r>
    </w:p>
    <w:p>
      <w:pPr>
        <w:pStyle w:val="ListBullet"/>
      </w:pPr>
      <w:r>
        <w:rPr>
          <w:color w:val="0055AA"/>
          <w:sz w:val="18"/>
        </w:rPr>
        <w:t>Hackceleration: Replit Review 2026: https://hackceleration.com/replit-review/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