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i w:val="0"/>
          <w:color w:val="5B4CFF"/>
          <w:sz w:val="32"/>
        </w:rPr>
        <w:t>RIPPLING | Stripe Sessions Research (SS Database Format)</w:t>
      </w:r>
    </w:p>
    <w:p>
      <w:pPr>
        <w:spacing w:after="240"/>
      </w:pPr>
      <w:r>
        <w:rPr>
          <w:rFonts w:ascii="Calibri" w:hAnsi="Calibri"/>
          <w:b w:val="0"/>
          <w:i/>
          <w:color w:val="999999"/>
          <w:sz w:val="20"/>
        </w:rPr>
        <w:t>Generated: 2026-04-21</w:t>
      </w:r>
    </w:p>
    <w:p>
      <w:pPr>
        <w:spacing w:before="80" w:after="80"/>
      </w:pPr>
      <w:r>
        <w:rPr>
          <w:rFonts w:ascii="Calibri" w:hAnsi="Calibri"/>
          <w:b/>
          <w:i w:val="0"/>
          <w:sz w:val="20"/>
        </w:rPr>
        <w:t>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alibri" w:hAnsi="Calibri"/>
          <w:b/>
          <w:i w:val="0"/>
          <w:color w:val="5B4CFF"/>
          <w:sz w:val="28"/>
        </w:rPr>
        <w:t>DATABASE FIELDS: Rippling</w:t>
      </w:r>
    </w:p>
    <w:p>
      <w:pPr>
        <w:spacing w:before="80" w:after="80"/>
      </w:pPr>
      <w:r>
        <w:rPr>
          <w:rFonts w:ascii="Calibri" w:hAnsi="Calibri"/>
          <w:b/>
          <w:i w:val="0"/>
          <w:sz w:val="20"/>
        </w:rPr>
        <w:t>═══════════════════════════════════════</w:t>
      </w:r>
    </w:p>
    <w:p/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Logo: </w:t>
      </w:r>
      <w:r>
        <w:rPr>
          <w:rFonts w:ascii="Calibri" w:hAnsi="Calibri"/>
          <w:b w:val="0"/>
          <w:i w:val="0"/>
          <w:sz w:val="20"/>
        </w:rPr>
        <w:t>https://rippling2.imgix.net/wordmark-1320.svg</w:t>
      </w:r>
      <w:r>
        <w:rPr>
          <w:rFonts w:ascii="Calibri" w:hAnsi="Calibri"/>
          <w:b w:val="0"/>
          <w:i/>
          <w:color w:val="999999"/>
          <w:sz w:val="16"/>
        </w:rPr>
        <w:t xml:space="preserve">  [45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Nombre merchant: </w:t>
      </w:r>
      <w:r>
        <w:rPr>
          <w:rFonts w:ascii="Calibri" w:hAnsi="Calibri"/>
          <w:b w:val="0"/>
          <w:i w:val="0"/>
          <w:sz w:val="20"/>
        </w:rPr>
        <w:t>Rippling</w:t>
      </w:r>
      <w:r>
        <w:rPr>
          <w:rFonts w:ascii="Calibri" w:hAnsi="Calibri"/>
          <w:b w:val="0"/>
          <w:i/>
          <w:color w:val="999999"/>
          <w:sz w:val="16"/>
        </w:rPr>
        <w:t xml:space="preserve">  [8 chars]</w:t>
      </w:r>
    </w:p>
    <w:p/>
    <w:p>
      <w:pPr>
        <w:spacing w:after="120"/>
      </w:pPr>
      <w:r>
        <w:rPr>
          <w:rFonts w:ascii="Calibri" w:hAnsi="Calibri"/>
          <w:b/>
          <w:i w:val="0"/>
          <w:color w:val="5B4CFF"/>
          <w:sz w:val="26"/>
        </w:rPr>
        <w:t>SLIDE 1: PAIN POINTS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Point_1: </w:t>
      </w:r>
      <w:r>
        <w:rPr>
          <w:rFonts w:ascii="Calibri" w:hAnsi="Calibri"/>
          <w:b w:val="0"/>
          <w:i w:val="0"/>
          <w:sz w:val="20"/>
        </w:rPr>
        <w:t>Single PSP Lock-In</w:t>
      </w:r>
      <w:r>
        <w:rPr>
          <w:rFonts w:ascii="Calibri" w:hAnsi="Calibri"/>
          <w:b w:val="0"/>
          <w:i/>
          <w:color w:val="999999"/>
          <w:sz w:val="16"/>
        </w:rPr>
        <w:t xml:space="preserve">  [18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Point_2: </w:t>
      </w:r>
      <w:r>
        <w:rPr>
          <w:rFonts w:ascii="Calibri" w:hAnsi="Calibri"/>
          <w:b w:val="0"/>
          <w:i w:val="0"/>
          <w:sz w:val="20"/>
        </w:rPr>
        <w:t>Global Billing Gaps</w:t>
      </w:r>
      <w:r>
        <w:rPr>
          <w:rFonts w:ascii="Calibri" w:hAnsi="Calibri"/>
          <w:b w:val="0"/>
          <w:i/>
          <w:color w:val="999999"/>
          <w:sz w:val="16"/>
        </w:rPr>
        <w:t xml:space="preserve">  [19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Point_3: </w:t>
      </w:r>
      <w:r>
        <w:rPr>
          <w:rFonts w:ascii="Calibri" w:hAnsi="Calibri"/>
          <w:b w:val="0"/>
          <w:i w:val="0"/>
          <w:sz w:val="20"/>
        </w:rPr>
        <w:t>Auth Rate Erosion</w:t>
      </w:r>
      <w:r>
        <w:rPr>
          <w:rFonts w:ascii="Calibri" w:hAnsi="Calibri"/>
          <w:b w:val="0"/>
          <w:i/>
          <w:color w:val="999999"/>
          <w:sz w:val="16"/>
        </w:rPr>
        <w:t xml:space="preserve">  [17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Point_4: </w:t>
      </w:r>
      <w:r>
        <w:rPr>
          <w:rFonts w:ascii="Calibri" w:hAnsi="Calibri"/>
          <w:b w:val="0"/>
          <w:i w:val="0"/>
          <w:sz w:val="20"/>
        </w:rPr>
        <w:t>No Failover Layer</w:t>
      </w:r>
      <w:r>
        <w:rPr>
          <w:rFonts w:ascii="Calibri" w:hAnsi="Calibri"/>
          <w:b w:val="0"/>
          <w:i/>
          <w:color w:val="999999"/>
          <w:sz w:val="16"/>
        </w:rPr>
        <w:t xml:space="preserve">  [17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Point_5: </w:t>
      </w:r>
      <w:r>
        <w:rPr>
          <w:rFonts w:ascii="Calibri" w:hAnsi="Calibri"/>
          <w:b w:val="0"/>
          <w:i w:val="0"/>
          <w:sz w:val="20"/>
        </w:rPr>
        <w:t>FX Revenue Leakage</w:t>
      </w:r>
      <w:r>
        <w:rPr>
          <w:rFonts w:ascii="Calibri" w:hAnsi="Calibri"/>
          <w:b w:val="0"/>
          <w:i/>
          <w:color w:val="999999"/>
          <w:sz w:val="16"/>
        </w:rPr>
        <w:t xml:space="preserve">  [18 chars]</w:t>
      </w:r>
    </w:p>
    <w:p/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Point_1: </w:t>
      </w:r>
      <w:r>
        <w:rPr>
          <w:rFonts w:ascii="Calibri" w:hAnsi="Calibri"/>
          <w:b w:val="0"/>
          <w:i w:val="0"/>
          <w:sz w:val="20"/>
        </w:rPr>
        <w:t>Stripe is the sole payment processor handling all subscription billing across US, Canada, UK, and Australia. Zero acquirer redundancy means every Stripe incident blocks 100% of new sign-ups and renewals.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[203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Point_2: </w:t>
      </w:r>
      <w:r>
        <w:rPr>
          <w:rFonts w:ascii="Calibri" w:hAnsi="Calibri"/>
          <w:b w:val="0"/>
          <w:i w:val="0"/>
          <w:sz w:val="20"/>
        </w:rPr>
        <w:t>Rippling operates in 100+ countries but accepts only card payments via Stripe. No local APMs in LATAM, APAC, or EMEA markets where card penetration remains below 40%.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[166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Point_3: </w:t>
      </w:r>
      <w:r>
        <w:rPr>
          <w:rFonts w:ascii="Calibri" w:hAnsi="Calibri"/>
          <w:b w:val="0"/>
          <w:i w:val="0"/>
          <w:sz w:val="20"/>
        </w:rPr>
        <w:t>Cross-border card transactions from 80+ EOR countries route through US-based Stripe accounts. International cards see higher decline rates from issuer blocks on foreign merchants.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[179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Point_4: </w:t>
      </w:r>
      <w:r>
        <w:rPr>
          <w:rFonts w:ascii="Calibri" w:hAnsi="Calibri"/>
          <w:b w:val="0"/>
          <w:i w:val="0"/>
          <w:sz w:val="20"/>
        </w:rPr>
        <w:t>With Stripe as the only acquirer, any outage or rate spike has no automatic cascade path. Failed renewals from 20,000+ customers have no retry route through an alternate processor.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[180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Point_5: </w:t>
      </w:r>
      <w:r>
        <w:rPr>
          <w:rFonts w:ascii="Calibri" w:hAnsi="Calibri"/>
          <w:b w:val="0"/>
          <w:i w:val="0"/>
          <w:sz w:val="20"/>
        </w:rPr>
        <w:t>$570M+ ARR billed in USD across global markets. Customers in Brazil, India, UK, and Australia absorb FX markups, increasing churn risk on a per-employee monthly billing model.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[175 chars]</w:t>
      </w:r>
    </w:p>
    <w:p/>
    <w:p>
      <w:pPr>
        <w:spacing w:after="120"/>
      </w:pPr>
      <w:r>
        <w:rPr>
          <w:rFonts w:ascii="Calibri" w:hAnsi="Calibri"/>
          <w:b/>
          <w:i w:val="0"/>
          <w:color w:val="5B4CFF"/>
          <w:sz w:val="26"/>
        </w:rPr>
        <w:t>SLIDE 1: PSP TOPOLOGY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5FF" w:val="clear"/>
          </w:tcPr>
          <w:p>
            <w:r>
              <w:rPr>
                <w:rFonts w:ascii="Calibri" w:hAnsi="Calibri"/>
                <w:b/>
                <w:i w:val="0"/>
                <w:color w:val="5B4CFF"/>
                <w:sz w:val="20"/>
              </w:rPr>
              <w:t>Field</w:t>
            </w:r>
          </w:p>
        </w:tc>
        <w:tc>
          <w:tcPr>
            <w:tcW w:type="dxa" w:w="4320"/>
            <w:shd w:fill="E8E5FF" w:val="clear"/>
          </w:tcPr>
          <w:p>
            <w:r>
              <w:rPr>
                <w:rFonts w:ascii="Calibri" w:hAnsi="Calibri"/>
                <w:b/>
                <w:i w:val="0"/>
                <w:color w:val="5B4C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PSP_1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Stripe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PSP_2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Plaid (bank connectivity)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5B4CFF"/>
          <w:sz w:val="26"/>
        </w:rPr>
        <w:t>SLIDE 1: MISSING LOCAL METHODS (BLIND SPOTS)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5FF" w:val="clear"/>
          </w:tcPr>
          <w:p>
            <w:r>
              <w:rPr>
                <w:rFonts w:ascii="Calibri" w:hAnsi="Calibri"/>
                <w:b/>
                <w:i w:val="0"/>
                <w:color w:val="5B4CFF"/>
                <w:sz w:val="20"/>
              </w:rPr>
              <w:t>Field</w:t>
            </w:r>
          </w:p>
        </w:tc>
        <w:tc>
          <w:tcPr>
            <w:tcW w:type="dxa" w:w="4320"/>
            <w:shd w:fill="E8E5FF" w:val="clear"/>
          </w:tcPr>
          <w:p>
            <w:r>
              <w:rPr>
                <w:rFonts w:ascii="Calibri" w:hAnsi="Calibri"/>
                <w:b/>
                <w:i w:val="0"/>
                <w:color w:val="5B4C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Pix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Local_M_2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UPI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SEPA Direct Debit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Local_M_4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BACS Direct Debit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Boleto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Local_M_6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OXXO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Local_M_7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iDEAL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Local_M_8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Bancontact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Local_M_9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PayNow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Local_M_10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BLIK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5B4CFF"/>
          <w:sz w:val="26"/>
        </w:rPr>
        <w:t>SLIDE 2: YUNO CAPABILITIES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Tittle_Yuno_Cap1: </w:t>
      </w:r>
      <w:r>
        <w:rPr>
          <w:rFonts w:ascii="Calibri" w:hAnsi="Calibri"/>
          <w:b w:val="0"/>
          <w:i w:val="0"/>
          <w:sz w:val="20"/>
        </w:rPr>
        <w:t>Smart Routing</w:t>
      </w:r>
      <w:r>
        <w:rPr>
          <w:rFonts w:ascii="Calibri" w:hAnsi="Calibri"/>
          <w:b w:val="0"/>
          <w:i/>
          <w:color w:val="999999"/>
          <w:sz w:val="16"/>
        </w:rPr>
        <w:t xml:space="preserve">  [13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Tittle_Yuno_Cap2: </w:t>
      </w:r>
      <w:r>
        <w:rPr>
          <w:rFonts w:ascii="Calibri" w:hAnsi="Calibri"/>
          <w:b w:val="0"/>
          <w:i w:val="0"/>
          <w:sz w:val="20"/>
        </w:rPr>
        <w:t>Failover &amp; Retries</w:t>
      </w:r>
      <w:r>
        <w:rPr>
          <w:rFonts w:ascii="Calibri" w:hAnsi="Calibri"/>
          <w:b w:val="0"/>
          <w:i/>
          <w:color w:val="999999"/>
          <w:sz w:val="16"/>
        </w:rPr>
        <w:t xml:space="preserve">  [18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Tittle_Yuno_Cap3: </w:t>
      </w:r>
      <w:r>
        <w:rPr>
          <w:rFonts w:ascii="Calibri" w:hAnsi="Calibri"/>
          <w:b w:val="0"/>
          <w:i w:val="0"/>
          <w:sz w:val="20"/>
        </w:rPr>
        <w:t>Local Payment Methods</w:t>
      </w:r>
      <w:r>
        <w:rPr>
          <w:rFonts w:ascii="Calibri" w:hAnsi="Calibri"/>
          <w:b w:val="0"/>
          <w:i/>
          <w:color w:val="999999"/>
          <w:sz w:val="16"/>
        </w:rPr>
        <w:t xml:space="preserve">  [21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Tittle_Yuno_Cap4: </w:t>
      </w:r>
      <w:r>
        <w:rPr>
          <w:rFonts w:ascii="Calibri" w:hAnsi="Calibri"/>
          <w:b w:val="0"/>
          <w:i w:val="0"/>
          <w:sz w:val="20"/>
        </w:rPr>
        <w:t>Unified Orchestration</w:t>
      </w:r>
      <w:r>
        <w:rPr>
          <w:rFonts w:ascii="Calibri" w:hAnsi="Calibri"/>
          <w:b w:val="0"/>
          <w:i/>
          <w:color w:val="999999"/>
          <w:sz w:val="16"/>
        </w:rPr>
        <w:t xml:space="preserve">  [21 chars]</w:t>
      </w:r>
    </w:p>
    <w:p/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Desc_Yuno_Cap1: </w:t>
      </w:r>
      <w:r>
        <w:rPr>
          <w:rFonts w:ascii="Calibri" w:hAnsi="Calibri"/>
          <w:b w:val="0"/>
          <w:i w:val="0"/>
          <w:sz w:val="20"/>
        </w:rPr>
        <w:t>Route each subscription renewal to the highest-performing acquirer by card BIN, issuer, and country. With $570M+ ARR from 20,000+ companies across 100+ countries, even a 3% auth uplift recovers $17M+ in annual revenue without adding a single new customer.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[255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Desc_Yuno_Cap2: </w:t>
      </w:r>
      <w:r>
        <w:rPr>
          <w:rFonts w:ascii="Calibri" w:hAnsi="Calibri"/>
          <w:b w:val="0"/>
          <w:i w:val="0"/>
          <w:sz w:val="20"/>
        </w:rPr>
        <w:t>Automatic cascade removes Rippling's single Stripe dependency. When Stripe declines a renewal, Yuno reroutes to the next best acquirer in milliseconds, recovering failed transactions with zero customer friction. Up to 50% recovery on soft declines.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[248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Desc_Yuno_Cap3: </w:t>
      </w:r>
      <w:r>
        <w:rPr>
          <w:rFonts w:ascii="Calibri" w:hAnsi="Calibri"/>
          <w:b w:val="0"/>
          <w:i w:val="0"/>
          <w:sz w:val="20"/>
        </w:rPr>
        <w:t>Activates the APMs Rippling's global customers need: SEPA DD across Europe, BACS DD in the UK, Pix in Brazil, UPI in India, iDEAL in the Netherlands, BLIK in Poland. One API, 1,000+ payment methods. No engineering sprints per market.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[233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Desc_Yuno_Cap4: </w:t>
      </w:r>
      <w:r>
        <w:rPr>
          <w:rFonts w:ascii="Calibri" w:hAnsi="Calibri"/>
          <w:b w:val="0"/>
          <w:i w:val="0"/>
          <w:sz w:val="20"/>
        </w:rPr>
        <w:t>One dashboard consolidating Stripe billing across US, CA, GB, and AU into a single view. Real-time approval rate monitoring, centralized reconciliation, millisecond anomaly detection. Full visibility across every processor and currency.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[236 chars]</w:t>
      </w:r>
    </w:p>
    <w:p>
      <w:r>
        <w:br w:type="page"/>
      </w:r>
    </w:p>
    <w:p>
      <w:pPr>
        <w:spacing w:after="160"/>
      </w:pPr>
      <w:r>
        <w:rPr>
          <w:rFonts w:ascii="Calibri" w:hAnsi="Calibri"/>
          <w:b/>
          <w:i w:val="0"/>
          <w:color w:val="5B4CFF"/>
          <w:sz w:val="28"/>
        </w:rPr>
        <w:t>RESEARCH BACKING | Key Facts for the Meeting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40"/>
      </w:pPr>
      <w:r>
        <w:rPr>
          <w:rFonts w:ascii="Calibri" w:hAnsi="Calibri"/>
          <w:b/>
          <w:i w:val="0"/>
          <w:sz w:val="22"/>
        </w:rPr>
        <w:t>Rippling at a glance: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Unified HR, IT, and Finance platform for workforce management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$570M+ ARR (2025), growing 30%+ YoY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Valuation: $16.8B (Series G, May 2025); secondary market implies $20.8B (Dec 2025)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20,000+ customers, 15,000+ startups on the platform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2,000+ employees across San Francisco (HQ), Dublin (EMEA HQ), Sydney (APAC), Bengaluru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EOR in 80 countries, HRIS localized in 100+ countries, global payroll in 10 countries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CEO: Parker Conrad (co-founder). No near-term IPO plans; targeting 2027+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Key products: Payroll, HRIS, IT Management, Spend Management, Bill Pay, Corporate Cards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Confirmed PSPs: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Stripe: primary billing processor (confirmed via live publishable keys for US, CA, GB, AU in app config)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Stripe Issuing: used for corporate card program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Plaid: bank account connectivity layer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No payment orchestrator detected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No secondary card acquirer identified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Top 5 Markets Gap Analysis: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1: United States (core market, ~80% of customers)</w:t>
      </w:r>
    </w:p>
    <w:p>
      <w:r>
        <w:rPr>
          <w:rFonts w:ascii="Calibri" w:hAnsi="Calibri"/>
          <w:b w:val="0"/>
          <w:i w:val="0"/>
          <w:sz w:val="20"/>
        </w:rPr>
        <w:t xml:space="preserve">  Accepted: Visa/MC/Amex via Stripe, ACH (for Bill Pay outbound)</w:t>
      </w:r>
    </w:p>
    <w:p>
      <w:r>
        <w:rPr>
          <w:rFonts w:ascii="Calibri" w:hAnsi="Calibri"/>
          <w:b w:val="0"/>
          <w:i w:val="0"/>
          <w:sz w:val="20"/>
        </w:rPr>
        <w:t xml:space="preserve">  Missing: ACH for inbound subscription billing, Cash App Pay</w:t>
      </w:r>
    </w:p>
    <w:p>
      <w:r>
        <w:rPr>
          <w:rFonts w:ascii="Calibri" w:hAnsi="Calibri"/>
          <w:b w:val="0"/>
          <w:i w:val="0"/>
          <w:sz w:val="20"/>
        </w:rPr>
        <w:t xml:space="preserve">  Note: US market well served but no acquirer redundancy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2: United Kingdom (EMEA HQ in Dublin, dedicated Stripe billing key)</w:t>
      </w:r>
    </w:p>
    <w:p>
      <w:r>
        <w:rPr>
          <w:rFonts w:ascii="Calibri" w:hAnsi="Calibri"/>
          <w:b w:val="0"/>
          <w:i w:val="0"/>
          <w:sz w:val="20"/>
        </w:rPr>
        <w:t xml:space="preserve">  Accepted: Visa/MC via Stripe (GBP pricing)</w:t>
      </w:r>
    </w:p>
    <w:p>
      <w:r>
        <w:rPr>
          <w:rFonts w:ascii="Calibri" w:hAnsi="Calibri"/>
          <w:b w:val="0"/>
          <w:i w:val="0"/>
          <w:sz w:val="20"/>
        </w:rPr>
        <w:t xml:space="preserve">  Missing: BACS Direct Debit, Open Banking payments</w:t>
      </w:r>
    </w:p>
    <w:p>
      <w:r>
        <w:rPr>
          <w:rFonts w:ascii="Calibri" w:hAnsi="Calibri"/>
          <w:b w:val="0"/>
          <w:i w:val="0"/>
          <w:sz w:val="20"/>
        </w:rPr>
        <w:t xml:space="preserve">  Note: UK B2B SaaS billing heavily relies on Direct Debit for recurring payments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3: Australia (dedicated Stripe billing key, APAC HQ in Sydney)</w:t>
      </w:r>
    </w:p>
    <w:p>
      <w:r>
        <w:rPr>
          <w:rFonts w:ascii="Calibri" w:hAnsi="Calibri"/>
          <w:b w:val="0"/>
          <w:i w:val="0"/>
          <w:sz w:val="20"/>
        </w:rPr>
        <w:t xml:space="preserve">  Accepted: Visa/MC via Stripe (AUD pricing)</w:t>
      </w:r>
    </w:p>
    <w:p>
      <w:r>
        <w:rPr>
          <w:rFonts w:ascii="Calibri" w:hAnsi="Calibri"/>
          <w:b w:val="0"/>
          <w:i w:val="0"/>
          <w:sz w:val="20"/>
        </w:rPr>
        <w:t xml:space="preserve">  Missing: BECS Direct Debit, PayTo, POLi</w:t>
      </w:r>
    </w:p>
    <w:p>
      <w:r>
        <w:rPr>
          <w:rFonts w:ascii="Calibri" w:hAnsi="Calibri"/>
          <w:b w:val="0"/>
          <w:i w:val="0"/>
          <w:sz w:val="20"/>
        </w:rPr>
        <w:t xml:space="preserve">  Note: Australian businesses prefer direct debit for recurring SaaS subscriptions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4: Brazil (EOR market, payroll in BRL since Jan 2026)</w:t>
      </w:r>
    </w:p>
    <w:p>
      <w:r>
        <w:rPr>
          <w:rFonts w:ascii="Calibri" w:hAnsi="Calibri"/>
          <w:b w:val="0"/>
          <w:i w:val="0"/>
          <w:sz w:val="20"/>
        </w:rPr>
        <w:t xml:space="preserve">  Accepted: Cards via Stripe (likely USD cross-border)</w:t>
      </w:r>
    </w:p>
    <w:p>
      <w:r>
        <w:rPr>
          <w:rFonts w:ascii="Calibri" w:hAnsi="Calibri"/>
          <w:b w:val="0"/>
          <w:i w:val="0"/>
          <w:sz w:val="20"/>
        </w:rPr>
        <w:t xml:space="preserve">  Missing: Pix, Boleto, local installment cards</w:t>
      </w:r>
    </w:p>
    <w:p>
      <w:r>
        <w:rPr>
          <w:rFonts w:ascii="Calibri" w:hAnsi="Calibri"/>
          <w:b w:val="0"/>
          <w:i w:val="0"/>
          <w:sz w:val="20"/>
        </w:rPr>
        <w:t xml:space="preserve">  Note: Pix handles 70%+ of digital payments in Brazil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5: India (1,000+ Rippling employees, major EOR market)</w:t>
      </w:r>
    </w:p>
    <w:p>
      <w:r>
        <w:rPr>
          <w:rFonts w:ascii="Calibri" w:hAnsi="Calibri"/>
          <w:b w:val="0"/>
          <w:i w:val="0"/>
          <w:sz w:val="20"/>
        </w:rPr>
        <w:t xml:space="preserve">  Accepted: Cards via Stripe (likely USD cross-border)</w:t>
      </w:r>
    </w:p>
    <w:p>
      <w:r>
        <w:rPr>
          <w:rFonts w:ascii="Calibri" w:hAnsi="Calibri"/>
          <w:b w:val="0"/>
          <w:i w:val="0"/>
          <w:sz w:val="20"/>
        </w:rPr>
        <w:t xml:space="preserve">  Missing: UPI, RuPay, Net Banking, Paytm</w:t>
      </w:r>
    </w:p>
    <w:p>
      <w:r>
        <w:rPr>
          <w:rFonts w:ascii="Calibri" w:hAnsi="Calibri"/>
          <w:b w:val="0"/>
          <w:i w:val="0"/>
          <w:sz w:val="20"/>
        </w:rPr>
        <w:t xml:space="preserve">  Note: 75%+ of Indian digital payments use UPI. B2B adoption growing rapidly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Key meeting angles: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Per-employee billing model | Monthly recurring charges across 20,000+ companies means even tiny auth improvements yield massive revenue recovery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Global expansion vs. single PSP | Operating in 100+ countries but billing through one processor creates compounding friction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B2B Direct Debit opportunity | Enterprise customers in UK, EU, Australia expect Direct Debit for SaaS subscriptions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Stripe Issuing dependency | Rippling's corporate card product runs on Stripe Issuing, deepening single-vendor risk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Competitor pressure | Deel ($12B valuation) and Gusto are aggressive on global payments; payment reliability is a differentiator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Pre-IPO infrastructure | No near-term IPO, but $570M ARR company will face underwriter scrutiny on payment resilience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Sources: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Rippling Privacy / App Config (Stripe keys confirmed)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Rippling Pricing Page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Rippling Global Payroll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Rippling EOR in 80 Countries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CNBC: Rippling $16.8B Valuation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TechCrunch: Rippling Series G, 20K+ Customers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Sacra: Rippling Revenue Analysis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ARR Club: Rippling $570M ARR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Contrary Research: Rippling Breakdown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Rippling Blog: Stripe Alternatives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Rippling Bill Pay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Forge: Rippling IPO Outlook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