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SOFI GROUP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nsolas" w:hAnsi="Consolas"/>
          <w:color w:val="003366"/>
          <w:sz w:val="20"/>
        </w:rPr>
        <w:t>=======================================</w:t>
      </w:r>
    </w:p>
    <w:p>
      <w:r>
        <w:rPr>
          <w:rFonts w:ascii="Consolas" w:hAnsi="Consolas"/>
          <w:color w:val="003366"/>
          <w:sz w:val="20"/>
        </w:rPr>
        <w:t>DATABASE FIELDS: SoFi Group</w:t>
      </w:r>
    </w:p>
    <w:p>
      <w:r>
        <w:rPr>
          <w:rFonts w:ascii="Consolas" w:hAnsi="Consolas"/>
          <w:color w:val="003366"/>
          <w:sz w:val="20"/>
        </w:rPr>
        <w:t>=======================================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Logo: https://upload.wikimedia.org/wikipedia/commons/6/6b/SoFi_logo.svg</w:t>
      </w:r>
    </w:p>
    <w:p>
      <w:r>
        <w:rPr>
          <w:rFonts w:ascii="Consolas" w:hAnsi="Consolas"/>
          <w:color w:val="003366"/>
          <w:sz w:val="20"/>
        </w:rPr>
        <w:t>Nombre merchant: SoFi Group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SLIDE 1: PAIN POINTS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Tittle_Pain Point_1: U.S. Only Consumer Rails</w:t>
      </w:r>
    </w:p>
    <w:p>
      <w:r>
        <w:rPr>
          <w:rFonts w:ascii="Consolas" w:hAnsi="Consolas"/>
          <w:color w:val="003366"/>
          <w:sz w:val="20"/>
        </w:rPr>
        <w:t>Tittle_Pain Point_2: Galileo Platform Ceiling</w:t>
      </w:r>
    </w:p>
    <w:p>
      <w:r>
        <w:rPr>
          <w:rFonts w:ascii="Consolas" w:hAnsi="Consolas"/>
          <w:color w:val="003366"/>
          <w:sz w:val="20"/>
        </w:rPr>
        <w:t>Tittle_Pain Point_3: Cross-Border Settlement</w:t>
      </w:r>
    </w:p>
    <w:p>
      <w:r>
        <w:rPr>
          <w:rFonts w:ascii="Consolas" w:hAnsi="Consolas"/>
          <w:color w:val="003366"/>
          <w:sz w:val="20"/>
        </w:rPr>
        <w:t>Tittle_Pain Point_4: Card Routing Dependency</w:t>
      </w:r>
    </w:p>
    <w:p>
      <w:r>
        <w:rPr>
          <w:rFonts w:ascii="Consolas" w:hAnsi="Consolas"/>
          <w:color w:val="003366"/>
          <w:sz w:val="20"/>
        </w:rPr>
        <w:t>Tittle_Pain Point_5: Loan Disbursement Speed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Desc_Pain Point_1: SoFi serves 13.7M members but operates consumer banking in only the U.S. and Hong Kong. No SEPA, Open Banking, Pix, or UPI rails exist. The SoFiUSD/Mastercard partnership signals cross-border ambition, but fiat payment infrastructure remains domestic only.</w:t>
      </w:r>
    </w:p>
    <w:p>
      <w:r>
        <w:rPr>
          <w:rFonts w:ascii="Consolas" w:hAnsi="Consolas"/>
          <w:color w:val="003366"/>
          <w:sz w:val="20"/>
        </w:rPr>
        <w:t>Desc_Pain Point_2: Galileo/Technisys powers 160M enabled accounts across SoFi and 150+ external clients. Platform revenue grew only 12 to 19% YoY while lending/banking grew 38%. Competing with Adyen and Stripe for enterprise fintech clients demands multi-acquirer routing and global APMs.</w:t>
      </w:r>
    </w:p>
    <w:p>
      <w:r>
        <w:rPr>
          <w:rFonts w:ascii="Consolas" w:hAnsi="Consolas"/>
          <w:color w:val="003366"/>
          <w:sz w:val="20"/>
        </w:rPr>
        <w:t>Desc_Pain Point_3: SoFiUSD on Mastercard Multi-Token Network enables stablecoin settlement, but traditional fiat cross-border transfers still route through legacy SWIFT rails. Remittance and B2B disbursement use cases need local payout rails in destination countries.</w:t>
      </w:r>
    </w:p>
    <w:p>
      <w:r>
        <w:rPr>
          <w:rFonts w:ascii="Consolas" w:hAnsi="Consolas"/>
          <w:color w:val="003366"/>
          <w:sz w:val="20"/>
        </w:rPr>
        <w:t>Desc_Pain Point_4: SoFi is transitioning cards from Visa to Mastercard network. During this migration, card transactions route through a single network path. No multi-acquirer failover exists for soft declines, risking lost transactions across 13.7M members.</w:t>
      </w:r>
    </w:p>
    <w:p>
      <w:r>
        <w:rPr>
          <w:rFonts w:ascii="Consolas" w:hAnsi="Consolas"/>
          <w:color w:val="003366"/>
          <w:sz w:val="20"/>
        </w:rPr>
        <w:t>Desc_Pain Point_5: Personal loan disbursements still use standard ACH (1 to 3 day settlement). Competitors like Upgrade and Marcus offer same-day or instant funding. Without real-time payout rails (RTP, FedNow), SoFi loses borrowers who need immediate funds.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SLIDE 1: PSP TOPOLOGY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PSP_1: Galileo/Technisys (payment processor + core banking)</w:t>
      </w:r>
    </w:p>
    <w:p>
      <w:r>
        <w:rPr>
          <w:rFonts w:ascii="Consolas" w:hAnsi="Consolas"/>
          <w:color w:val="003366"/>
          <w:sz w:val="20"/>
        </w:rPr>
        <w:t>PSP_2: Mastercard (card network, SoFiUSD partner)</w:t>
      </w:r>
    </w:p>
    <w:p>
      <w:r>
        <w:rPr>
          <w:rFonts w:ascii="Consolas" w:hAnsi="Consolas"/>
          <w:color w:val="003366"/>
          <w:sz w:val="20"/>
        </w:rPr>
        <w:t>PSP_3: Visa (legacy card network, transitioning)</w:t>
      </w:r>
    </w:p>
    <w:p>
      <w:r>
        <w:rPr>
          <w:rFonts w:ascii="Consolas" w:hAnsi="Consolas"/>
          <w:color w:val="003366"/>
          <w:sz w:val="20"/>
        </w:rPr>
        <w:t>PSP_4: SoFi Bank N.A. (OCC-chartered bank)</w:t>
      </w:r>
    </w:p>
    <w:p>
      <w:r>
        <w:rPr>
          <w:rFonts w:ascii="Consolas" w:hAnsi="Consolas"/>
          <w:color w:val="003366"/>
          <w:sz w:val="20"/>
        </w:rPr>
        <w:t>PSP_5: ACH/Fedwire (deposit/disbursement rails)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SLIDE 1: MISSING LOCAL METHODS (BLIND SPOTS)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Local_M_1: SEPA Instant (EU)</w:t>
      </w:r>
    </w:p>
    <w:p>
      <w:r>
        <w:rPr>
          <w:rFonts w:ascii="Consolas" w:hAnsi="Consolas"/>
          <w:color w:val="003366"/>
          <w:sz w:val="20"/>
        </w:rPr>
        <w:t>Local_M_2: Open Banking (UK/EU)</w:t>
      </w:r>
    </w:p>
    <w:p>
      <w:r>
        <w:rPr>
          <w:rFonts w:ascii="Consolas" w:hAnsi="Consolas"/>
          <w:color w:val="003366"/>
          <w:sz w:val="20"/>
        </w:rPr>
        <w:t>Local_M_3: Pix (Brazil)</w:t>
      </w:r>
    </w:p>
    <w:p>
      <w:r>
        <w:rPr>
          <w:rFonts w:ascii="Consolas" w:hAnsi="Consolas"/>
          <w:color w:val="003366"/>
          <w:sz w:val="20"/>
        </w:rPr>
        <w:t>Local_M_4: SPEI (Mexico)</w:t>
      </w:r>
    </w:p>
    <w:p>
      <w:r>
        <w:rPr>
          <w:rFonts w:ascii="Consolas" w:hAnsi="Consolas"/>
          <w:color w:val="003366"/>
          <w:sz w:val="20"/>
        </w:rPr>
        <w:t>Local_M_5: UPI (India)</w:t>
      </w:r>
    </w:p>
    <w:p>
      <w:r>
        <w:rPr>
          <w:rFonts w:ascii="Consolas" w:hAnsi="Consolas"/>
          <w:color w:val="003366"/>
          <w:sz w:val="20"/>
        </w:rPr>
        <w:t>Local_M_6: BLIK (Poland)</w:t>
      </w:r>
    </w:p>
    <w:p>
      <w:r>
        <w:rPr>
          <w:rFonts w:ascii="Consolas" w:hAnsi="Consolas"/>
          <w:color w:val="003366"/>
          <w:sz w:val="20"/>
        </w:rPr>
        <w:t>Local_M_7: iDEAL (Netherlands)</w:t>
      </w:r>
    </w:p>
    <w:p>
      <w:r>
        <w:rPr>
          <w:rFonts w:ascii="Consolas" w:hAnsi="Consolas"/>
          <w:color w:val="003366"/>
          <w:sz w:val="20"/>
        </w:rPr>
        <w:t>Local_M_8: PayNow (Singapore)</w:t>
      </w:r>
    </w:p>
    <w:p>
      <w:r>
        <w:rPr>
          <w:rFonts w:ascii="Consolas" w:hAnsi="Consolas"/>
          <w:color w:val="003366"/>
          <w:sz w:val="20"/>
        </w:rPr>
        <w:t>Local_M_9: Nequi (Colombia)</w:t>
      </w:r>
    </w:p>
    <w:p>
      <w:r>
        <w:rPr>
          <w:rFonts w:ascii="Consolas" w:hAnsi="Consolas"/>
          <w:color w:val="003366"/>
          <w:sz w:val="20"/>
        </w:rPr>
        <w:t>Local_M_10: FPS (UK)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SLIDE 2: YUNO CAPABILITIES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Tittle_Yuno_Cap1: Smart Routing</w:t>
      </w:r>
    </w:p>
    <w:p>
      <w:r>
        <w:rPr>
          <w:rFonts w:ascii="Consolas" w:hAnsi="Consolas"/>
          <w:color w:val="003366"/>
          <w:sz w:val="20"/>
        </w:rPr>
        <w:t>Tittle_Yuno_Cap2: Failover &amp; Retries</w:t>
      </w:r>
    </w:p>
    <w:p>
      <w:r>
        <w:rPr>
          <w:rFonts w:ascii="Consolas" w:hAnsi="Consolas"/>
          <w:color w:val="003366"/>
          <w:sz w:val="20"/>
        </w:rPr>
        <w:t>Tittle_Yuno_Cap3: Local Payment Methods</w:t>
      </w:r>
    </w:p>
    <w:p>
      <w:r>
        <w:rPr>
          <w:rFonts w:ascii="Consolas" w:hAnsi="Consolas"/>
          <w:color w:val="003366"/>
          <w:sz w:val="20"/>
        </w:rPr>
        <w:t>Tittle_Yuno_Cap4: Unified Orchestration</w:t>
      </w:r>
    </w:p>
    <w:p>
      <w:r>
        <w:rPr>
          <w:rFonts w:ascii="Consolas" w:hAnsi="Consolas"/>
          <w:color w:val="003366"/>
          <w:sz w:val="20"/>
        </w:rPr>
      </w:r>
    </w:p>
    <w:p>
      <w:r>
        <w:rPr>
          <w:rFonts w:ascii="Consolas" w:hAnsi="Consolas"/>
          <w:color w:val="003366"/>
          <w:sz w:val="20"/>
        </w:rPr>
        <w:t>Desc_Yuno_Cap1: Route each card transaction and loan disbursement through the optimal processor by amount, speed, and geography. With $3.6B in annual revenue and 13.7M members, optimizing the Visa-to-Mastercard card migration with intelligent routing delivers +3 to 10% auth uplift and protects approval rates during the network transition.</w:t>
      </w:r>
    </w:p>
    <w:p>
      <w:r>
        <w:rPr>
          <w:rFonts w:ascii="Consolas" w:hAnsi="Consolas"/>
          <w:color w:val="003366"/>
          <w:sz w:val="20"/>
        </w:rPr>
        <w:t>Desc_Yuno_Cap2: Automatic cascade during the card network migration eliminates single-path risk. When Mastercard declines a transaction, Yuno retries through an alternate acquirer instantly. Up to 50% recovery on failed transactions, critical during network transitions when decline rates historically spike.</w:t>
      </w:r>
    </w:p>
    <w:p>
      <w:r>
        <w:rPr>
          <w:rFonts w:ascii="Consolas" w:hAnsi="Consolas"/>
          <w:color w:val="003366"/>
          <w:sz w:val="20"/>
        </w:rPr>
        <w:t>Desc_Yuno_Cap3: Unlocks SoFiUSD cross-border ambitions with local payout rails: Pix in Brazil, SPEI in Mexico, UPI in India, SEPA Instant in EU, Open Banking in UK, PayNow in Singapore. One API, 1,000+ payment methods. Turns the Mastercard stablecoin partnership into real local disbursement capability.</w:t>
      </w:r>
    </w:p>
    <w:p>
      <w:r>
        <w:rPr>
          <w:rFonts w:ascii="Consolas" w:hAnsi="Consolas"/>
          <w:color w:val="003366"/>
          <w:sz w:val="20"/>
        </w:rPr>
        <w:t>Desc_Yuno_Cap4: One dashboard unifying Galileo/Technisys payments, Mastercard card processing, SoFi Bank deposits, ACH disbursements, and SoFiUSD stablecoin settlement into a single reconciliation layer. Real-time monitoring across lending, banking, and technology platform segments. NOVA engine with 75% fewer false positives on fraud detection.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SoFi at a glance:</w:t>
      </w:r>
    </w:p>
    <w:p>
      <w:pPr>
        <w:pStyle w:val="ListBullet"/>
      </w:pPr>
      <w:r>
        <w:t>Founded: 2011 by Mike Cagney at Stanford University; CEO Anthony Noto since 2018</w:t>
      </w:r>
    </w:p>
    <w:p>
      <w:pPr>
        <w:pStyle w:val="ListBullet"/>
      </w:pPr>
      <w:r>
        <w:t>Public: SOFI on Nasdaq (SPAC merger January 2021)</w:t>
      </w:r>
    </w:p>
    <w:p>
      <w:pPr>
        <w:pStyle w:val="ListBullet"/>
      </w:pPr>
      <w:r>
        <w:t>Bank Charter: OCC-chartered SoFi Bank N.A. (January 2022), first full-service fintech to receive U.S. banking license</w:t>
      </w:r>
    </w:p>
    <w:p>
      <w:pPr>
        <w:pStyle w:val="ListBullet"/>
      </w:pPr>
      <w:r>
        <w:t>Revenue: $3.6B FY2025 (record, +38% YoY); Q4 2025: $1.013B (first $1B+ quarter)</w:t>
      </w:r>
    </w:p>
    <w:p>
      <w:pPr>
        <w:pStyle w:val="ListBullet"/>
      </w:pPr>
      <w:r>
        <w:t>Net Income: $481M FY2025; $174M in Q4 (record)</w:t>
      </w:r>
    </w:p>
    <w:p>
      <w:pPr>
        <w:pStyle w:val="ListBullet"/>
      </w:pPr>
      <w:r>
        <w:t>Adjusted EBITDA: $1.1B FY2025 (+58% YoY); Q4: $318M (31% margin)</w:t>
      </w:r>
    </w:p>
    <w:p>
      <w:pPr>
        <w:pStyle w:val="ListBullet"/>
      </w:pPr>
      <w:r>
        <w:t>Members: 13.7M (+35% YoY), added record 1.0M in Q4</w:t>
      </w:r>
    </w:p>
    <w:p>
      <w:pPr>
        <w:pStyle w:val="ListBullet"/>
      </w:pPr>
      <w:r>
        <w:t>Products: 20.2M total (+37% YoY), added record 1.6M in Q4</w:t>
      </w:r>
    </w:p>
    <w:p>
      <w:pPr>
        <w:pStyle w:val="ListBullet"/>
      </w:pPr>
      <w:r>
        <w:t>Total Assets: $50.66B</w:t>
      </w:r>
    </w:p>
    <w:p>
      <w:pPr>
        <w:pStyle w:val="ListBullet"/>
      </w:pPr>
      <w:r>
        <w:t>Deposits: $37.5B (net interest margin 5.72%)</w:t>
      </w:r>
    </w:p>
    <w:p>
      <w:pPr>
        <w:pStyle w:val="ListBullet"/>
      </w:pPr>
      <w:r>
        <w:t>Employees: ~7,500</w:t>
      </w:r>
    </w:p>
    <w:p>
      <w:pPr>
        <w:pStyle w:val="ListBullet"/>
      </w:pPr>
      <w:r>
        <w:t>Markets: U.S. (primary), Hong Kong (investing only)</w:t>
      </w:r>
    </w:p>
    <w:p/>
    <w:p>
      <w:r>
        <w:rPr>
          <w:b/>
        </w:rPr>
        <w:t>2026 Guidance:</w:t>
      </w:r>
    </w:p>
    <w:p>
      <w:pPr>
        <w:pStyle w:val="ListBullet"/>
      </w:pPr>
      <w:r>
        <w:t>Revenue: $4.655B (+30% YoY)</w:t>
      </w:r>
    </w:p>
    <w:p>
      <w:pPr>
        <w:pStyle w:val="ListBullet"/>
      </w:pPr>
      <w:r>
        <w:t>Adjusted EBITDA: $1.6B</w:t>
      </w:r>
    </w:p>
    <w:p>
      <w:pPr>
        <w:pStyle w:val="ListBullet"/>
      </w:pPr>
      <w:r>
        <w:t>EPS: $0.60</w:t>
      </w:r>
    </w:p>
    <w:p>
      <w:pPr>
        <w:pStyle w:val="ListBullet"/>
      </w:pPr>
      <w:r>
        <w:t>Members: +30% growth target</w:t>
      </w:r>
    </w:p>
    <w:p>
      <w:pPr>
        <w:pStyle w:val="ListBullet"/>
      </w:pPr>
      <w:r>
        <w:t>2025 to 2028 CAGR: 30%+ revenue, 38 to 42% EPS</w:t>
      </w:r>
    </w:p>
    <w:p/>
    <w:p>
      <w:r>
        <w:rPr>
          <w:b/>
        </w:rPr>
        <w:t>Product suite:</w:t>
      </w:r>
    </w:p>
    <w:p>
      <w:pPr>
        <w:pStyle w:val="ListBullet"/>
      </w:pPr>
      <w:r>
        <w:t>SoFi Banking: Checking/savings (4.50% APY), debit card, direct deposit</w:t>
      </w:r>
    </w:p>
    <w:p>
      <w:pPr>
        <w:pStyle w:val="ListBullet"/>
      </w:pPr>
      <w:r>
        <w:t>SoFi Lending: Personal loans, student loan refinancing, mortgages, home equity loans</w:t>
      </w:r>
    </w:p>
    <w:p>
      <w:pPr>
        <w:pStyle w:val="ListBullet"/>
      </w:pPr>
      <w:r>
        <w:t>SoFi Invest: Stocks, ETFs, crypto, options, IPO access, automated investing</w:t>
      </w:r>
    </w:p>
    <w:p>
      <w:pPr>
        <w:pStyle w:val="ListBullet"/>
      </w:pPr>
      <w:r>
        <w:t>SoFi Credit Card: Transitioning from Visa to Mastercard network (2% cashback)</w:t>
      </w:r>
    </w:p>
    <w:p>
      <w:pPr>
        <w:pStyle w:val="ListBullet"/>
      </w:pPr>
      <w:r>
        <w:t>SoFi Relay: Credit score monitoring, financial planning tools</w:t>
      </w:r>
    </w:p>
    <w:p>
      <w:pPr>
        <w:pStyle w:val="ListBullet"/>
      </w:pPr>
      <w:r>
        <w:t>SoFi at Work: Employer benefits platform (student loan assistance, financial wellness)</w:t>
      </w:r>
    </w:p>
    <w:p>
      <w:pPr>
        <w:pStyle w:val="ListBullet"/>
      </w:pPr>
      <w:r>
        <w:t>SoFiUSD: First bank-issued stablecoin on public blockchain, 1:1 cash-reserved</w:t>
      </w:r>
    </w:p>
    <w:p>
      <w:pPr>
        <w:pStyle w:val="ListBullet"/>
      </w:pPr>
      <w:r>
        <w:t>Galileo Financial Technologies: Payment processing, card issuance, APIs (160M+ enabled accounts)</w:t>
      </w:r>
    </w:p>
    <w:p>
      <w:pPr>
        <w:pStyle w:val="ListBullet"/>
      </w:pPr>
      <w:r>
        <w:t>Technisys (Cyberbank Core): Core banking platform powering SoFi Bank and commercial clients</w:t>
      </w:r>
    </w:p>
    <w:p/>
    <w:p>
      <w:r>
        <w:rPr>
          <w:b/>
        </w:rPr>
        <w:t>Confirmed PSPs / Payment Rails:</w:t>
      </w:r>
    </w:p>
    <w:p>
      <w:pPr>
        <w:pStyle w:val="ListBullet"/>
      </w:pPr>
      <w:r>
        <w:t>Galileo Financial Technologies: SoFi-owned payment processor powering banking, cards, and payments</w:t>
      </w:r>
    </w:p>
    <w:p>
      <w:pPr>
        <w:pStyle w:val="ListBullet"/>
      </w:pPr>
      <w:r>
        <w:t>Technisys / Cyberbank Core: Core banking engine (acquired 2022), now powering commercial payment services</w:t>
      </w:r>
    </w:p>
    <w:p>
      <w:pPr>
        <w:pStyle w:val="ListBullet"/>
      </w:pPr>
      <w:r>
        <w:t>Mastercard: New card network partner (March 2026), SoFiUSD settlement via Multi-Token Network (MTN)</w:t>
      </w:r>
    </w:p>
    <w:p>
      <w:pPr>
        <w:pStyle w:val="ListBullet"/>
      </w:pPr>
      <w:r>
        <w:t>Visa: Legacy card network (transitioning to Mastercard)</w:t>
      </w:r>
    </w:p>
    <w:p>
      <w:pPr>
        <w:pStyle w:val="ListBullet"/>
      </w:pPr>
      <w:r>
        <w:t>SoFi Bank N.A.: OCC-chartered depository institution (own bank charter)</w:t>
      </w:r>
    </w:p>
    <w:p>
      <w:pPr>
        <w:pStyle w:val="ListBullet"/>
      </w:pPr>
      <w:r>
        <w:t>ACH / Fedwire: Deposit and loan disbursement rails</w:t>
      </w:r>
    </w:p>
    <w:p>
      <w:pPr>
        <w:pStyle w:val="ListBullet"/>
      </w:pPr>
      <w:r>
        <w:t>SWIFT: International wire transfers (limited institutional)</w:t>
      </w:r>
    </w:p>
    <w:p>
      <w:pPr>
        <w:pStyle w:val="ListBullet"/>
      </w:pPr>
      <w:r>
        <w:t>Blockchain: SoFiUSD on public permissionless blockchain for stablecoin settlement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multi-acquirer routing capability identified</w:t>
      </w:r>
    </w:p>
    <w:p/>
    <w:p>
      <w:r>
        <w:rPr>
          <w:b/>
        </w:rPr>
        <w:t>Technology Platform (Galileo/Technisys):</w:t>
      </w:r>
    </w:p>
    <w:p>
      <w:pPr>
        <w:pStyle w:val="ListBullet"/>
      </w:pPr>
      <w:r>
        <w:t>Total enabled accounts: 160M+</w:t>
      </w:r>
    </w:p>
    <w:p>
      <w:pPr>
        <w:pStyle w:val="ListBullet"/>
      </w:pPr>
      <w:r>
        <w:t>Technology Platform revenue: $109.8M (Q2), $114.6M (Q3), $122.4M (Q4 2025)</w:t>
      </w:r>
    </w:p>
    <w:p>
      <w:pPr>
        <w:pStyle w:val="ListBullet"/>
      </w:pPr>
      <w:r>
        <w:t>Growth: 12 to 19% YoY (slower than lending/banking segments)</w:t>
      </w:r>
    </w:p>
    <w:p>
      <w:pPr>
        <w:pStyle w:val="ListBullet"/>
      </w:pPr>
      <w:r>
        <w:t>Clients: 150+ fintechs including Robinhood, Chime, Dave, MoneyLion, Wyndham Hotels</w:t>
      </w:r>
    </w:p>
    <w:p>
      <w:pPr>
        <w:pStyle w:val="ListBullet"/>
      </w:pPr>
      <w:r>
        <w:t>New segments: Travel/hospitality (Wyndham), healthcare</w:t>
      </w:r>
    </w:p>
    <w:p>
      <w:pPr>
        <w:pStyle w:val="ListBullet"/>
      </w:pPr>
      <w:r>
        <w:t>~10 new revenue-contributing clients expected in Q1 2026</w:t>
      </w:r>
    </w:p>
    <w:p/>
    <w:p>
      <w:r>
        <w:rPr>
          <w:b/>
        </w:rPr>
        <w:t>SoFiUSD &amp; Mastercard Partnership (March 2026):</w:t>
      </w:r>
    </w:p>
    <w:p>
      <w:pPr>
        <w:pStyle w:val="ListBullet"/>
      </w:pPr>
      <w:r>
        <w:t>First stablecoin from OCC-regulated insured bank on public blockchain</w:t>
      </w:r>
    </w:p>
    <w:p>
      <w:pPr>
        <w:pStyle w:val="ListBullet"/>
      </w:pPr>
      <w:r>
        <w:t>1:1 cash-reserved for immediate redemption</w:t>
      </w:r>
    </w:p>
    <w:p>
      <w:pPr>
        <w:pStyle w:val="ListBullet"/>
      </w:pPr>
      <w:r>
        <w:t>Settlement across Mastercard's global network via Multi-Token Network</w:t>
      </w:r>
    </w:p>
    <w:p>
      <w:pPr>
        <w:pStyle w:val="ListBullet"/>
      </w:pPr>
      <w:r>
        <w:t>Use cases: Card settlement, cross-border remittances, B2B transfers</w:t>
      </w:r>
    </w:p>
    <w:p>
      <w:pPr>
        <w:pStyle w:val="ListBullet"/>
      </w:pPr>
      <w:r>
        <w:t>Future: Stablecoin-enabled card programs planned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$3.6B fintech, U.S.-only consumer rails</w:t>
      </w:r>
      <w:r>
        <w:t xml:space="preserve"> | 13.7M members but no SEPA, Pix, UPI, or Open Banking for international expansion</w:t>
      </w:r>
    </w:p>
    <w:p>
      <w:r>
        <w:t xml:space="preserve">2. </w:t>
      </w:r>
      <w:r>
        <w:rPr>
          <w:b/>
        </w:rPr>
        <w:t>Galileo/Technisys needs orchestration</w:t>
      </w:r>
      <w:r>
        <w:t xml:space="preserve"> | 160M accounts across 150+ clients, but technology platform revenue growth (12 to 19%) lags behind lending (38%)</w:t>
      </w:r>
    </w:p>
    <w:p>
      <w:r>
        <w:t xml:space="preserve">3. </w:t>
      </w:r>
      <w:r>
        <w:rPr>
          <w:b/>
        </w:rPr>
        <w:t>Visa-to-Mastercard migration risk</w:t>
      </w:r>
      <w:r>
        <w:t xml:space="preserve"> | Card network transition creates a window where single-path routing risks higher decline rates</w:t>
      </w:r>
    </w:p>
    <w:p>
      <w:r>
        <w:t xml:space="preserve">4. </w:t>
      </w:r>
      <w:r>
        <w:rPr>
          <w:b/>
        </w:rPr>
        <w:t>SoFiUSD needs local payout rails</w:t>
      </w:r>
      <w:r>
        <w:t xml:space="preserve"> | Stablecoin on Mastercard MTN is innovative, but last-mile payouts require Pix, SPEI, UPI in destination countries</w:t>
      </w:r>
    </w:p>
    <w:p>
      <w:r>
        <w:t xml:space="preserve">5. </w:t>
      </w:r>
      <w:r>
        <w:rPr>
          <w:b/>
        </w:rPr>
        <w:t>Loan disbursement speed gap</w:t>
      </w:r>
      <w:r>
        <w:t xml:space="preserve"> | Standard ACH for personal loans vs. competitors offering instant funding</w:t>
      </w:r>
    </w:p>
    <w:p>
      <w:r>
        <w:t xml:space="preserve">6. </w:t>
      </w:r>
      <w:r>
        <w:rPr>
          <w:b/>
        </w:rPr>
        <w:t>Bank charter advantage</w:t>
      </w:r>
      <w:r>
        <w:t xml:space="preserve"> | Own bank charter means SoFi controls deposit economics; orchestration adds payment routing control too</w:t>
      </w:r>
    </w:p>
    <w:p>
      <w:r>
        <w:t xml:space="preserve">7. </w:t>
      </w:r>
      <w:r>
        <w:rPr>
          <w:b/>
        </w:rPr>
        <w:t>Commercial payment services expansion</w:t>
      </w:r>
      <w:r>
        <w:t xml:space="preserve"> | Cyberbank Core now powers commercial clients; Yuno orchestration could be embedded in the Galileo stack</w:t>
      </w:r>
    </w:p>
    <w:p>
      <w:r>
        <w:t xml:space="preserve">8. </w:t>
      </w:r>
      <w:r>
        <w:rPr>
          <w:b/>
        </w:rPr>
        <w:t>Cross-border ambitions</w:t>
      </w:r>
      <w:r>
        <w:t xml:space="preserve"> | Blockchain transfers announced June 2025, Mastercard MTN in March 2026; local APMs complete the stack</w:t>
      </w:r>
    </w:p>
    <w:p/>
    <w:p>
      <w:r>
        <w:rPr>
          <w:b/>
        </w:rPr>
        <w:t>Sources:</w:t>
      </w:r>
    </w:p>
    <w:p>
      <w:pPr>
        <w:pStyle w:val="ListBullet"/>
      </w:pPr>
      <w:r>
        <w:t>[SoFi Q4 &amp; FY2025 Results (BusinessWire)](https://www.businesswire.com/news/home/20260130224251/en/SoFi-Reports-Fourth-Quarter-2025-With-Record-Net-Revenue-of-$1.0-Billion-Record-Member-and-Product-Growth-Net-Income-of-$174-Million)</w:t>
      </w:r>
    </w:p>
    <w:p>
      <w:pPr>
        <w:pStyle w:val="ListBullet"/>
      </w:pPr>
      <w:r>
        <w:t>[SoFi Q3 2025 Results (Investor Relations)](https://investors.sofi.com/news/news-details/2025/SoFi-Reports-Third-Quarter-2025-with-Record-Net-Revenue-of-962-Million-Record-Member-and-Product-Growth-Net-Income-of-139-Million/default.aspx)</w:t>
      </w:r>
    </w:p>
    <w:p>
      <w:pPr>
        <w:pStyle w:val="ListBullet"/>
      </w:pPr>
      <w:r>
        <w:t>[SoFi Revenue 2020-2025 (MacroTrends)](https://www.macrotrends.net/stocks/charts/SOFI/sofi-technologies/revenue)</w:t>
      </w:r>
    </w:p>
    <w:p>
      <w:pPr>
        <w:pStyle w:val="ListBullet"/>
      </w:pPr>
      <w:r>
        <w:t>[SoFi Record Year with Galileo Partnerships (Galileo)](https://www.galileo-ft.com/news/galileo-partnerships-help-drive-sofi-record-growth/)</w:t>
      </w:r>
    </w:p>
    <w:p>
      <w:pPr>
        <w:pStyle w:val="ListBullet"/>
      </w:pPr>
      <w:r>
        <w:t>[SoFi Tech Platform Q3 Growth (Galileo)](https://www.galileo-ft.com/news/engagement-new-partnerships-drive-growth-for-sofi-tech-platform-in-q3/)</w:t>
      </w:r>
    </w:p>
    <w:p>
      <w:pPr>
        <w:pStyle w:val="ListBullet"/>
      </w:pPr>
      <w:r>
        <w:t>[SoFi Adopts Cyberbank Core (BusinessWire)](https://www.businesswire.com/news/home/20241016349186/en/SoFi-Technologies-to-Adopt-Galileo%E2%80%99s-Cyberbank-Core-for-New-Commercial-Payment-Services-Sponsor-Banking-Program)</w:t>
      </w:r>
    </w:p>
    <w:p>
      <w:pPr>
        <w:pStyle w:val="ListBullet"/>
      </w:pPr>
      <w:r>
        <w:t>[SoFi x Mastercard SoFiUSD Partnership (Mastercard)](https://www.mastercard.com/us/en/news-and-trends/press/2026/march/sofi-and-mastercard-partner-to-enable-sofiusd-settlement-across-.html)</w:t>
      </w:r>
    </w:p>
    <w:p>
      <w:pPr>
        <w:pStyle w:val="ListBullet"/>
      </w:pPr>
      <w:r>
        <w:t>[SoFi Stablecoin Mastercard (PYMNTS)](https://www.pymnts.com/cryptocurrency/2026/sofi-stablecoin-to-power-faster-global-money-movement-for-mastercard-users/)</w:t>
      </w:r>
    </w:p>
    <w:p>
      <w:pPr>
        <w:pStyle w:val="ListBullet"/>
      </w:pPr>
      <w:r>
        <w:t>[SoFi x Mastercard Credit Card (Financial IT)](https://financialit.net/news/credit-cards/sofi-partnering-mastercard-bolster-its-banking-offering-credit-card)</w:t>
      </w:r>
    </w:p>
    <w:p>
      <w:pPr>
        <w:pStyle w:val="ListBullet"/>
      </w:pPr>
      <w:r>
        <w:t>[SoFi International Availability (InvestingInTheWeb)](https://investingintheweb.com/brokers/sofi-international/)</w:t>
      </w:r>
    </w:p>
    <w:p>
      <w:pPr>
        <w:pStyle w:val="ListBullet"/>
      </w:pPr>
      <w:r>
        <w:t>[SoFi Wikipedia](https://en.wikipedia.org/wiki/SoFi)</w:t>
      </w:r>
    </w:p>
    <w:p>
      <w:pPr>
        <w:pStyle w:val="ListBullet"/>
      </w:pPr>
      <w:r>
        <w:t>[SoFi Bank Charter (PYMNTS)](https://www.pymnts.com/news/banking/2026/sofi-square-show-why-bank-charters-matter-now/)</w:t>
      </w:r>
    </w:p>
    <w:p>
      <w:pPr>
        <w:pStyle w:val="ListBullet"/>
      </w:pPr>
      <w:r>
        <w:t>[SoFi 2026 Deep-Dive Analysis (Markets FC)](https://markets.financialcontent.com/wral/article/finterra-2026-2-11-sofis-post-earnings-dip-a-tactical-opportunity-or-a-warning-sign-a-2026-deep-dive-analysis)</w:t>
      </w:r>
    </w:p>
    <w:p>
      <w:pPr>
        <w:pStyle w:val="ListBullet"/>
      </w:pPr>
      <w:r>
        <w:t>[Galileo x SoFi Partnership (Galileo)](https://www.galileo-ft.com/blog/how-sofi-and-galileo-work-together-to-help-people-get-their-money-right/)</w:t>
      </w:r>
    </w:p>
    <w:p>
      <w:pPr>
        <w:pStyle w:val="ListBullet"/>
      </w:pPr>
      <w:r>
        <w:t>[SoFi Logo (Wikimedia Commons)](https://commons.wikimedia.org/wiki/File:SoFi_logo.svg)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