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THINKIFIC | Stripe Sessions Research (SS Database Format)</w:t>
      </w:r>
    </w:p>
    <w:p>
      <w:r>
        <w:rPr>
          <w:i/>
        </w:rPr>
        <w:t>Generated: 2026-04-21</w:t>
      </w:r>
    </w:p>
    <w:p/>
    <w:p>
      <w:r>
        <w:rPr>
          <w:rFonts w:ascii="Courier New" w:hAnsi="Courier New"/>
          <w:sz w:val="18"/>
        </w:rPr>
        <w:t>═══════════════════════════════════════</w:t>
      </w:r>
    </w:p>
    <w:p>
      <w:r>
        <w:rPr>
          <w:rFonts w:ascii="Courier New" w:hAnsi="Courier New"/>
          <w:b/>
          <w:sz w:val="20"/>
        </w:rPr>
        <w:t>DATABASE FIELDS: Thinkific</w:t>
      </w:r>
    </w:p>
    <w:p>
      <w:r>
        <w:rPr>
          <w:rFonts w:ascii="Courier New" w:hAnsi="Courier New"/>
          <w:sz w:val="18"/>
        </w:rPr>
        <w:t>═══════════════════════════════════════</w:t>
      </w:r>
    </w:p>
    <w:p/>
    <w:p>
      <w:r>
        <w:rPr>
          <w:rFonts w:ascii="Courier New" w:hAnsi="Courier New"/>
          <w:sz w:val="18"/>
        </w:rPr>
        <w:t>Logo: https://www.thinkific.com/wp-content/uploads/2025/03/thinkific-vector-logo.png</w:t>
      </w:r>
    </w:p>
    <w:p>
      <w:r>
        <w:rPr>
          <w:rFonts w:ascii="Courier New" w:hAnsi="Courier New"/>
          <w:sz w:val="18"/>
        </w:rPr>
        <w:t>Nombre merchant: Thinkific</w:t>
      </w:r>
    </w:p>
    <w:p/>
    <w:p>
      <w:r>
        <w:rPr>
          <w:rFonts w:ascii="Courier New" w:hAnsi="Courier New"/>
          <w:b/>
          <w:sz w:val="20"/>
        </w:rPr>
        <w:t>SLIDE 1: PAIN POINTS</w:t>
      </w:r>
    </w:p>
    <w:p/>
    <w:p>
      <w:r>
        <w:rPr>
          <w:rFonts w:ascii="Courier New" w:hAnsi="Courier New"/>
          <w:sz w:val="18"/>
        </w:rPr>
        <w:t>Tittle_Pain Point_1: Single Stripe Dependency</w:t>
      </w:r>
    </w:p>
    <w:p>
      <w:r>
        <w:rPr>
          <w:rFonts w:ascii="Courier New" w:hAnsi="Courier New"/>
          <w:sz w:val="18"/>
        </w:rPr>
        <w:t>Tittle_Pain Point_2: One-Currency Lock</w:t>
      </w:r>
    </w:p>
    <w:p>
      <w:r>
        <w:rPr>
          <w:rFonts w:ascii="Courier New" w:hAnsi="Courier New"/>
          <w:sz w:val="18"/>
        </w:rPr>
        <w:t>Tittle_Pain Point_3: APM Blind Spots</w:t>
      </w:r>
    </w:p>
    <w:p>
      <w:r>
        <w:rPr>
          <w:rFonts w:ascii="Courier New" w:hAnsi="Courier New"/>
          <w:sz w:val="18"/>
        </w:rPr>
        <w:t>Tittle_Pain Point_4: Subscription Recovery Gap</w:t>
      </w:r>
    </w:p>
    <w:p>
      <w:r>
        <w:rPr>
          <w:rFonts w:ascii="Courier New" w:hAnsi="Courier New"/>
          <w:sz w:val="18"/>
        </w:rPr>
        <w:t>Tittle_Pain Point_5: Third-Party Fee Penalty</w:t>
      </w:r>
    </w:p>
    <w:p/>
    <w:p>
      <w:r>
        <w:rPr>
          <w:rFonts w:ascii="Courier New" w:hAnsi="Courier New"/>
          <w:sz w:val="18"/>
        </w:rPr>
        <w:t>Desc_Pain Point_1: Thinkific Payments runs 100% on Stripe with zero failover. Any Stripe incident blocks course purchases, subscriptions, and payment plans for 60K+ creators.</w:t>
      </w:r>
    </w:p>
    <w:p>
      <w:r>
        <w:rPr>
          <w:rFonts w:ascii="Courier New" w:hAnsi="Courier New"/>
          <w:sz w:val="18"/>
        </w:rPr>
        <w:t>Desc_Pain Point_2: Each site charges one base currency only. Global creators force students to pay cross-border, increasing decline rates and FX friction in every market.</w:t>
      </w:r>
    </w:p>
    <w:p>
      <w:r>
        <w:rPr>
          <w:rFonts w:ascii="Courier New" w:hAnsi="Courier New"/>
          <w:sz w:val="18"/>
        </w:rPr>
        <w:t>Desc_Pain Point_3: Only cards, Apple Pay, Google Pay, and Klarna/Afterpay. Zero local APMs in Brazil, India, Mexico, or SE Asia despite supporting 150+ display currencies.</w:t>
      </w:r>
    </w:p>
    <w:p>
      <w:r>
        <w:rPr>
          <w:rFonts w:ascii="Courier New" w:hAnsi="Courier New"/>
          <w:sz w:val="18"/>
        </w:rPr>
        <w:t>Desc_Pain Point_4: Failed subscription and payment plan charges have no cascade retry. Each soft decline triggers involuntary churn with no recovery through alternate processors.</w:t>
      </w:r>
    </w:p>
    <w:p>
      <w:r>
        <w:rPr>
          <w:rFonts w:ascii="Courier New" w:hAnsi="Courier New"/>
          <w:sz w:val="18"/>
        </w:rPr>
        <w:t>Desc_Pain Point_5: Creators using their own Stripe pay 2 to 5% surcharge. This pushes everyone toward Thinkific Payments but removes processor flexibility and failover.</w:t>
      </w:r>
    </w:p>
    <w:p/>
    <w:p>
      <w:r>
        <w:rPr>
          <w:rFonts w:ascii="Courier New" w:hAnsi="Courier New"/>
          <w:b/>
          <w:sz w:val="20"/>
        </w:rPr>
        <w:t>SLIDE 1: PSP TOPOLOGY</w:t>
      </w:r>
    </w:p>
    <w:p/>
    <w:p>
      <w:r>
        <w:rPr>
          <w:rFonts w:ascii="Courier New" w:hAnsi="Courier New"/>
          <w:sz w:val="18"/>
        </w:rPr>
        <w:t>PSP_1: Stripe (via Thinkific Payments)</w:t>
      </w:r>
    </w:p>
    <w:p>
      <w:r>
        <w:rPr>
          <w:rFonts w:ascii="Courier New" w:hAnsi="Courier New"/>
          <w:sz w:val="18"/>
        </w:rPr>
        <w:t>PSP_2: Stripe (custom gateway)</w:t>
      </w:r>
    </w:p>
    <w:p>
      <w:r>
        <w:rPr>
          <w:rFonts w:ascii="Courier New" w:hAnsi="Courier New"/>
          <w:sz w:val="18"/>
        </w:rPr>
        <w:t>PSP_3: PayPal</w:t>
      </w:r>
    </w:p>
    <w:p/>
    <w:p>
      <w:r>
        <w:rPr>
          <w:rFonts w:ascii="Courier New" w:hAnsi="Courier New"/>
          <w:b/>
          <w:sz w:val="20"/>
        </w:rPr>
        <w:t>SLIDE 1: MISSING LOCAL METHODS (BLIND SPOTS)</w:t>
      </w:r>
    </w:p>
    <w:p/>
    <w:p>
      <w:r>
        <w:rPr>
          <w:rFonts w:ascii="Courier New" w:hAnsi="Courier New"/>
          <w:sz w:val="18"/>
        </w:rPr>
        <w:t>Local_M_1: Pix</w:t>
      </w:r>
    </w:p>
    <w:p>
      <w:r>
        <w:rPr>
          <w:rFonts w:ascii="Courier New" w:hAnsi="Courier New"/>
          <w:sz w:val="18"/>
        </w:rPr>
        <w:t>Local_M_2: UPI</w:t>
      </w:r>
    </w:p>
    <w:p>
      <w:r>
        <w:rPr>
          <w:rFonts w:ascii="Courier New" w:hAnsi="Courier New"/>
          <w:sz w:val="18"/>
        </w:rPr>
        <w:t>Local_M_3: OXXO</w:t>
      </w:r>
    </w:p>
    <w:p>
      <w:r>
        <w:rPr>
          <w:rFonts w:ascii="Courier New" w:hAnsi="Courier New"/>
          <w:sz w:val="18"/>
        </w:rPr>
        <w:t>Local_M_4: Boleto</w:t>
      </w:r>
    </w:p>
    <w:p>
      <w:r>
        <w:rPr>
          <w:rFonts w:ascii="Courier New" w:hAnsi="Courier New"/>
          <w:sz w:val="18"/>
        </w:rPr>
        <w:t>Local_M_5: iDEAL</w:t>
      </w:r>
    </w:p>
    <w:p>
      <w:r>
        <w:rPr>
          <w:rFonts w:ascii="Courier New" w:hAnsi="Courier New"/>
          <w:sz w:val="18"/>
        </w:rPr>
        <w:t>Local_M_6: BLIK</w:t>
      </w:r>
    </w:p>
    <w:p>
      <w:r>
        <w:rPr>
          <w:rFonts w:ascii="Courier New" w:hAnsi="Courier New"/>
          <w:sz w:val="18"/>
        </w:rPr>
        <w:t>Local_M_7: GCash</w:t>
      </w:r>
    </w:p>
    <w:p>
      <w:r>
        <w:rPr>
          <w:rFonts w:ascii="Courier New" w:hAnsi="Courier New"/>
          <w:sz w:val="18"/>
        </w:rPr>
        <w:t>Local_M_8: Bancontact</w:t>
      </w:r>
    </w:p>
    <w:p>
      <w:r>
        <w:rPr>
          <w:rFonts w:ascii="Courier New" w:hAnsi="Courier New"/>
          <w:sz w:val="18"/>
        </w:rPr>
        <w:t>Local_M_9: Konbini</w:t>
      </w:r>
    </w:p>
    <w:p>
      <w:r>
        <w:rPr>
          <w:rFonts w:ascii="Courier New" w:hAnsi="Courier New"/>
          <w:sz w:val="18"/>
        </w:rPr>
        <w:t>Local_M_10: SPEI</w:t>
      </w:r>
    </w:p>
    <w:p/>
    <w:p>
      <w:r>
        <w:rPr>
          <w:rFonts w:ascii="Courier New" w:hAnsi="Courier New"/>
          <w:b/>
          <w:sz w:val="20"/>
        </w:rPr>
        <w:t>SLIDE 2: YUNO CAPABILITIES</w:t>
      </w:r>
    </w:p>
    <w:p/>
    <w:p>
      <w:r>
        <w:rPr>
          <w:rFonts w:ascii="Courier New" w:hAnsi="Courier New"/>
          <w:sz w:val="18"/>
        </w:rPr>
        <w:t>Tittle_Yuno_Cap1: Smart Routing</w:t>
      </w:r>
    </w:p>
    <w:p>
      <w:r>
        <w:rPr>
          <w:rFonts w:ascii="Courier New" w:hAnsi="Courier New"/>
          <w:sz w:val="18"/>
        </w:rPr>
        <w:t>Tittle_Yuno_Cap2: Failover &amp; Retries</w:t>
      </w:r>
    </w:p>
    <w:p>
      <w:r>
        <w:rPr>
          <w:rFonts w:ascii="Courier New" w:hAnsi="Courier New"/>
          <w:sz w:val="18"/>
        </w:rPr>
        <w:t>Tittle_Yuno_Cap3: Local Payment Methods</w:t>
      </w:r>
    </w:p>
    <w:p>
      <w:r>
        <w:rPr>
          <w:rFonts w:ascii="Courier New" w:hAnsi="Courier New"/>
          <w:sz w:val="18"/>
        </w:rPr>
        <w:t>Tittle_Yuno_Cap4: Unified Orchestration</w:t>
      </w:r>
    </w:p>
    <w:p/>
    <w:p>
      <w:r>
        <w:rPr>
          <w:rFonts w:ascii="Courier New" w:hAnsi="Courier New"/>
          <w:sz w:val="18"/>
        </w:rPr>
        <w:t>Desc_Yuno_Cap1: Route each course transaction to the best-performing acquirer by card BIN, issuer, and geography. With $73.2M in platform revenue and 60,000+ active creators, a 3% auth rate improvement translates to significant recovered GMV across every creator storefront.</w:t>
      </w:r>
    </w:p>
    <w:p>
      <w:r>
        <w:rPr>
          <w:rFonts w:ascii="Courier New" w:hAnsi="Courier New"/>
          <w:sz w:val="18"/>
        </w:rPr>
        <w:t>Desc_Yuno_Cap2: Automatic cascade when Stripe declines. Failed payment plan installments and subscription renewals retry through alternate acquirers in milliseconds, recovering revenue that currently drops to involuntary churn. Up to 50% recovery on soft declines.</w:t>
      </w:r>
    </w:p>
    <w:p>
      <w:r>
        <w:rPr>
          <w:rFonts w:ascii="Courier New" w:hAnsi="Courier New"/>
          <w:sz w:val="18"/>
        </w:rPr>
        <w:t>Desc_Yuno_Cap3: Activate Pix in Brazil, UPI in India, OXXO in Mexico, iDEAL in Netherlands, BLIK in Poland, GCash in Philippines, Konbini in Japan. One API, 1,000+ payment methods. Students pay locally, creators convert globally.</w:t>
      </w:r>
    </w:p>
    <w:p>
      <w:r>
        <w:rPr>
          <w:rFonts w:ascii="Courier New" w:hAnsi="Courier New"/>
          <w:sz w:val="18"/>
        </w:rPr>
        <w:t>Desc_Yuno_Cap4: One dashboard unifying Thinkific's fragmented Stripe + PayPal settlement. Real-time approval rate monitoring by market, centralized reconciliation, and automated payout tracking. Eliminates the need for creators to manage multiple processor accounts.</w:t>
      </w:r>
    </w:p>
    <w:p/>
    <w:p>
      <w:r>
        <w:br w:type="page"/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Thinkific at a glance:</w:t>
      </w:r>
    </w:p>
    <w:p>
      <w:pPr>
        <w:pStyle w:val="ListBullet"/>
      </w:pPr>
      <w:r>
        <w:t>Publicly traded: TSX: THNC (Thinkific Labs Inc.)</w:t>
      </w:r>
    </w:p>
    <w:p>
      <w:pPr>
        <w:pStyle w:val="ListBullet"/>
      </w:pPr>
      <w:r>
        <w:t>2025 revenue: $73.2M (up 9% YoY); ARR: $61M (Q4 2025)</w:t>
      </w:r>
    </w:p>
    <w:p>
      <w:pPr>
        <w:pStyle w:val="ListBullet"/>
      </w:pPr>
      <w:r>
        <w:t>Q1 2026 guidance: $18.6M to $18.9M revenue</w:t>
      </w:r>
    </w:p>
    <w:p>
      <w:pPr>
        <w:pStyle w:val="ListBullet"/>
      </w:pPr>
      <w:r>
        <w:t>60,000+ active creators; creators earned $340M+ in 2023</w:t>
      </w:r>
    </w:p>
    <w:p>
      <w:pPr>
        <w:pStyle w:val="ListBullet"/>
      </w:pPr>
      <w:r>
        <w:t>Net income: $1.3M in 2025 (vs. $0.2M net loss in 2024); Adjusted EBITDA: $4.1M (6% margin)</w:t>
      </w:r>
    </w:p>
    <w:p>
      <w:pPr>
        <w:pStyle w:val="ListBullet"/>
      </w:pPr>
      <w:r>
        <w:t>Commerce revenue surged 77% to $10.2M in 2024</w:t>
      </w:r>
    </w:p>
    <w:p>
      <w:pPr>
        <w:pStyle w:val="ListBullet"/>
      </w:pPr>
      <w:r>
        <w:t>Thinkific Plus (enterprise): $15.7M revenue, 29% growth</w:t>
      </w:r>
    </w:p>
    <w:p>
      <w:pPr>
        <w:pStyle w:val="ListBullet"/>
      </w:pPr>
      <w:r>
        <w:t>HQ: Vancouver, Canada</w:t>
      </w:r>
    </w:p>
    <w:p>
      <w:pPr>
        <w:pStyle w:val="ListBullet"/>
      </w:pPr>
      <w:r>
        <w:t>Thinkific Payments available in US, Canada, UK, EU, Switzerland, Norway, Singapore, Hong Kong, Australia, New Zealand</w:t>
      </w:r>
    </w:p>
    <w:p>
      <w:pPr>
        <w:pStyle w:val="ListBullet"/>
      </w:pPr>
      <w:r>
        <w:t>Supports 150+ display currencies but only one charge currency per site</w:t>
      </w:r>
    </w:p>
    <w:p/>
    <w:p>
      <w:r>
        <w:rPr>
          <w:b/>
        </w:rPr>
        <w:t>Confirmed PSPs:</w:t>
      </w:r>
    </w:p>
    <w:p>
      <w:pPr>
        <w:pStyle w:val="ListBullet"/>
      </w:pPr>
      <w:r>
        <w:t>Stripe: powers Thinkific Payments (built on Stripe)</w:t>
      </w:r>
    </w:p>
    <w:p>
      <w:pPr>
        <w:pStyle w:val="ListBullet"/>
      </w:pPr>
      <w:r>
        <w:t>Stripe: also available as custom/direct gateway integration</w:t>
      </w:r>
    </w:p>
    <w:p>
      <w:pPr>
        <w:pStyle w:val="ListBullet"/>
      </w:pPr>
      <w:r>
        <w:t>PayPal: available as external gateway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multi-acquirer routing or failover</w:t>
      </w:r>
    </w:p>
    <w:p/>
    <w:p>
      <w:r>
        <w:rPr>
          <w:b/>
        </w:rPr>
        <w:t>Top 5 Markets Gap Analysis:</w:t>
      </w:r>
    </w:p>
    <w:p/>
    <w:p>
      <w:r>
        <w:rPr>
          <w:sz w:val="20"/>
        </w:rPr>
        <w:t xml:space="preserve">  MARKET 1: United States (largest creator base)</w:t>
      </w:r>
    </w:p>
    <w:p>
      <w:r>
        <w:rPr>
          <w:sz w:val="20"/>
        </w:rPr>
        <w:t xml:space="preserve">  Accepted: Visa/MC/Amex, PayPal, Apple Pay, Google Pay, Klarna, Afterpay</w:t>
      </w:r>
    </w:p>
    <w:p>
      <w:r>
        <w:rPr>
          <w:sz w:val="20"/>
        </w:rPr>
        <w:t xml:space="preserve">  Missing: ACH, Cash App Pay</w:t>
      </w:r>
    </w:p>
    <w:p>
      <w:r>
        <w:rPr>
          <w:sz w:val="20"/>
        </w:rPr>
        <w:t xml:space="preserve">  Note: Well served for cards; BNPL adoption drives 7.5% revenue lift for creators using it.</w:t>
      </w:r>
    </w:p>
    <w:p/>
    <w:p>
      <w:r>
        <w:rPr>
          <w:sz w:val="20"/>
        </w:rPr>
        <w:t xml:space="preserve">  MARKET 2: Canada (HQ market)</w:t>
      </w:r>
    </w:p>
    <w:p>
      <w:r>
        <w:rPr>
          <w:sz w:val="20"/>
        </w:rPr>
        <w:t xml:space="preserve">  Accepted: Visa/MC/Amex, PayPal, Apple Pay, Google Pay, Klarna</w:t>
      </w:r>
    </w:p>
    <w:p>
      <w:r>
        <w:rPr>
          <w:sz w:val="20"/>
        </w:rPr>
        <w:t xml:space="preserve">  Missing: Interac Online, Interac e-Transfer</w:t>
      </w:r>
    </w:p>
    <w:p>
      <w:r>
        <w:rPr>
          <w:sz w:val="20"/>
        </w:rPr>
        <w:t xml:space="preserve">  Note: Interac is Canada's dominant debit network with 300M+ transactions/month.</w:t>
      </w:r>
    </w:p>
    <w:p/>
    <w:p>
      <w:r>
        <w:rPr>
          <w:sz w:val="20"/>
        </w:rPr>
        <w:t xml:space="preserve">  MARKET 3: United Kingdom (Thinkific Payments supported)</w:t>
      </w:r>
    </w:p>
    <w:p>
      <w:r>
        <w:rPr>
          <w:sz w:val="20"/>
        </w:rPr>
        <w:t xml:space="preserve">  Accepted: Visa/MC/Amex, PayPal, Apple Pay, Google Pay, Klarna, Clearpay</w:t>
      </w:r>
    </w:p>
    <w:p>
      <w:r>
        <w:rPr>
          <w:sz w:val="20"/>
        </w:rPr>
        <w:t xml:space="preserve">  Missing: Open Banking (Pay by Bank), Direct Debit</w:t>
      </w:r>
    </w:p>
    <w:p>
      <w:r>
        <w:rPr>
          <w:sz w:val="20"/>
        </w:rPr>
        <w:t xml:space="preserve">  Note: UK Open Banking adoption growing 50%+ YoY for recurring payments.</w:t>
      </w:r>
    </w:p>
    <w:p/>
    <w:p>
      <w:r>
        <w:rPr>
          <w:sz w:val="20"/>
        </w:rPr>
        <w:t xml:space="preserve">  MARKET 4: Germany/Netherlands (EU Thinkific Payments)</w:t>
      </w:r>
    </w:p>
    <w:p>
      <w:r>
        <w:rPr>
          <w:sz w:val="20"/>
        </w:rPr>
        <w:t xml:space="preserve">  Accepted: Visa/MC, PayPal, Apple Pay, Google Pay</w:t>
      </w:r>
    </w:p>
    <w:p>
      <w:r>
        <w:rPr>
          <w:sz w:val="20"/>
        </w:rPr>
        <w:t xml:space="preserve">  Missing: iDEAL (NL), SEPA Direct Debit, Sofort, Giropay</w:t>
      </w:r>
    </w:p>
    <w:p>
      <w:r>
        <w:rPr>
          <w:sz w:val="20"/>
        </w:rPr>
        <w:t xml:space="preserve">  Note: iDEAL handles 70%+ of Dutch e-commerce. SEPA DD is backbone of German recurring billing. Credit card penetration ~35% in Germany.</w:t>
      </w:r>
    </w:p>
    <w:p/>
    <w:p>
      <w:r>
        <w:rPr>
          <w:sz w:val="20"/>
        </w:rPr>
        <w:t xml:space="preserve">  MARKET 5: Brazil/India (NOT supported by Thinkific Payments)</w:t>
      </w:r>
    </w:p>
    <w:p>
      <w:r>
        <w:rPr>
          <w:sz w:val="20"/>
        </w:rPr>
        <w:t xml:space="preserve">  Accepted: International cards only (via custom Stripe)</w:t>
      </w:r>
    </w:p>
    <w:p>
      <w:r>
        <w:rPr>
          <w:sz w:val="20"/>
        </w:rPr>
        <w:t xml:space="preserve">  Missing: Pix, Boleto, UPI, RuPay, PhonePe, local installments</w:t>
      </w:r>
    </w:p>
    <w:p>
      <w:r>
        <w:rPr>
          <w:sz w:val="20"/>
        </w:rPr>
        <w:t xml:space="preserve">  Note: Creators in these markets cannot use Thinkific Payments at all. Students face cross-border card declines.</w:t>
      </w:r>
    </w:p>
    <w:p/>
    <w:p>
      <w:r>
        <w:rPr>
          <w:b/>
        </w:rPr>
        <w:t>Key payment challenges:</w:t>
      </w:r>
    </w:p>
    <w:p>
      <w:pPr>
        <w:pStyle w:val="ListBullet"/>
      </w:pPr>
      <w:r>
        <w:t>Single currency per site forces global creators to pick USD or lose local conversion</w:t>
      </w:r>
    </w:p>
    <w:p>
      <w:pPr>
        <w:pStyle w:val="ListBullet"/>
      </w:pPr>
      <w:r>
        <w:t>2 to 5% third-party gateway surcharge penalizes creators who want processor diversity</w:t>
      </w:r>
    </w:p>
    <w:p>
      <w:pPr>
        <w:pStyle w:val="ListBullet"/>
      </w:pPr>
      <w:r>
        <w:t>Subscription fee increase (0.5% to 0.7%) in March 2026 signals rising payment infrastructure costs</w:t>
      </w:r>
    </w:p>
    <w:p>
      <w:pPr>
        <w:pStyle w:val="ListBullet"/>
      </w:pPr>
      <w:r>
        <w:t>Failed student payments documentation exists but no automated intelligent retry</w:t>
      </w:r>
    </w:p>
    <w:p>
      <w:pPr>
        <w:pStyle w:val="ListBullet"/>
      </w:pPr>
      <w:r>
        <w:t>PSD2 SCA compliance required for EU; adds friction without smart authentication routing</w:t>
      </w:r>
    </w:p>
    <w:p/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Public company margin pressure</w:t>
      </w:r>
      <w:r>
        <w:t>: 6% EBITDA margin means every basis point of payment cost matters</w:t>
      </w:r>
    </w:p>
    <w:p>
      <w:r>
        <w:t xml:space="preserve">2. </w:t>
      </w:r>
      <w:r>
        <w:rPr>
          <w:b/>
        </w:rPr>
        <w:t>Commerce revenue surge</w:t>
      </w:r>
      <w:r>
        <w:t>: 77% commerce growth signals payments are becoming a core revenue driver</w:t>
      </w:r>
    </w:p>
    <w:p>
      <w:r>
        <w:t xml:space="preserve">3. </w:t>
      </w:r>
      <w:r>
        <w:rPr>
          <w:b/>
        </w:rPr>
        <w:t>Single-currency trap</w:t>
      </w:r>
      <w:r>
        <w:t>: 150+ display currencies but one charge currency creates a false sense of globalization</w:t>
      </w:r>
    </w:p>
    <w:p>
      <w:r>
        <w:t xml:space="preserve">4. </w:t>
      </w:r>
      <w:r>
        <w:rPr>
          <w:b/>
        </w:rPr>
        <w:t>BNPL proof point</w:t>
      </w:r>
      <w:r>
        <w:t>: 7.5% revenue lift from Klarna/Afterpay proves APM optionality drives revenue</w:t>
      </w:r>
    </w:p>
    <w:p>
      <w:r>
        <w:t xml:space="preserve">5. </w:t>
      </w:r>
      <w:r>
        <w:rPr>
          <w:b/>
        </w:rPr>
        <w:t>EU expansion opportunity</w:t>
      </w:r>
      <w:r>
        <w:t>: Thinkific Payments launched in EU but missing iDEAL, SEPA DD, Sofort</w:t>
      </w:r>
    </w:p>
    <w:p>
      <w:r>
        <w:t xml:space="preserve">6. </w:t>
      </w:r>
      <w:r>
        <w:rPr>
          <w:b/>
        </w:rPr>
        <w:t>Competitor comparison</w:t>
      </w:r>
      <w:r>
        <w:t>: Teachable (Hotmart) has LATAM roots; Kajabi expanding to EU; both outpacing Thinkific on APMs</w:t>
      </w:r>
    </w:p>
    <w:p/>
    <w:p>
      <w:r>
        <w:rPr>
          <w:b/>
        </w:rPr>
        <w:t>Sources:</w:t>
      </w:r>
    </w:p>
    <w:p>
      <w:pPr>
        <w:pStyle w:val="ListBullet"/>
      </w:pPr>
      <w:r>
        <w:t>Thinkific Payments Supported Countries</w:t>
      </w:r>
    </w:p>
    <w:p>
      <w:pPr>
        <w:pStyle w:val="ListBullet"/>
      </w:pPr>
      <w:r>
        <w:t>Thinkific Payments Overview</w:t>
      </w:r>
    </w:p>
    <w:p>
      <w:pPr>
        <w:pStyle w:val="ListBullet"/>
      </w:pPr>
      <w:r>
        <w:t>Thinkific Payments FAQs</w:t>
      </w:r>
    </w:p>
    <w:p>
      <w:pPr>
        <w:pStyle w:val="ListBullet"/>
      </w:pPr>
      <w:r>
        <w:t>Thinkific Third-Party Gateway Fee</w:t>
      </w:r>
    </w:p>
    <w:p>
      <w:pPr>
        <w:pStyle w:val="ListBullet"/>
      </w:pPr>
      <w:r>
        <w:t>Thinkific Multiple Currencies</w:t>
      </w:r>
    </w:p>
    <w:p>
      <w:pPr>
        <w:pStyle w:val="ListBullet"/>
      </w:pPr>
      <w:r>
        <w:t>Thinkific Accept Payments with Stripe</w:t>
      </w:r>
    </w:p>
    <w:p>
      <w:pPr>
        <w:pStyle w:val="ListBullet"/>
      </w:pPr>
      <w:r>
        <w:t>Thinkific PSD2 Compliance</w:t>
      </w:r>
    </w:p>
    <w:p>
      <w:pPr>
        <w:pStyle w:val="ListBullet"/>
      </w:pPr>
      <w:r>
        <w:t>Thinkific Failed Student Payments</w:t>
      </w:r>
    </w:p>
    <w:p>
      <w:pPr>
        <w:pStyle w:val="ListBullet"/>
      </w:pPr>
      <w:r>
        <w:t>Thinkific Q4/FY2025 Results</w:t>
      </w:r>
    </w:p>
    <w:p>
      <w:pPr>
        <w:pStyle w:val="ListBullet"/>
      </w:pPr>
      <w:r>
        <w:t>Thinkific Q1 2025 Results</w:t>
      </w:r>
    </w:p>
    <w:p>
      <w:pPr>
        <w:pStyle w:val="ListBullet"/>
      </w:pPr>
      <w:r>
        <w:t>Thinkific Q2 2025 Results (Yahoo Finance)</w:t>
      </w:r>
    </w:p>
    <w:p>
      <w:pPr>
        <w:pStyle w:val="ListBullet"/>
      </w:pPr>
      <w:r>
        <w:t>Thinkific Statistics (ElectroIQ)</w:t>
      </w:r>
    </w:p>
    <w:p>
      <w:pPr>
        <w:pStyle w:val="ListBullet"/>
      </w:pPr>
      <w:r>
        <w:t>Thinkific 2025 Revenue Benchmarks</w:t>
      </w:r>
    </w:p>
    <w:p>
      <w:pPr>
        <w:pStyle w:val="ListBullet"/>
      </w:pPr>
      <w:r>
        <w:t>Thinkific Payment Gateways (SupplyGem)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