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VERCEL | Stripe Sessions Research (SS Database Format)</w:t>
      </w:r>
    </w:p>
    <w:p>
      <w:r>
        <w:rPr>
          <w:i/>
          <w:color w:val="666666"/>
          <w:sz w:val="20"/>
        </w:rPr>
        <w:t>Generated: 2026-04-21</w:t>
      </w:r>
    </w:p>
    <w:p/>
    <w:p>
      <w:pPr>
        <w:spacing w:before="120" w:after="120"/>
      </w:pPr>
    </w:p>
    <w:p>
      <w:pPr>
        <w:spacing w:before="40" w:after="40"/>
      </w:pPr>
      <w:r>
        <w:rPr>
          <w:rFonts w:ascii="Consolas" w:hAnsi="Consolas"/>
          <w:color w:val="006699"/>
          <w:sz w:val="20"/>
        </w:rPr>
        <w:t>═══════════════════════════════════════</w:t>
      </w:r>
    </w:p>
    <w:p>
      <w:pPr>
        <w:pStyle w:val="Heading2"/>
      </w:pPr>
      <w:r>
        <w:t>DATABASE FIELDS: Vercel</w:t>
      </w:r>
    </w:p>
    <w:p>
      <w:pPr>
        <w:spacing w:before="40" w:after="40"/>
      </w:pPr>
      <w:r>
        <w:rPr>
          <w:rFonts w:ascii="Consolas" w:hAnsi="Consolas"/>
          <w:color w:val="006699"/>
          <w:sz w:val="20"/>
        </w:rPr>
        <w:t>═══════════════════════════════════════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Logo: </w:t>
      </w:r>
      <w:r>
        <w:rPr>
          <w:rFonts w:ascii="Calibri" w:hAnsi="Calibri"/>
          <w:sz w:val="22"/>
        </w:rPr>
        <w:t>https://upload.wikimedia.org/wikipedia/commons/5/5e/Vercel_logo_black.svg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Nombre merchant: </w:t>
      </w:r>
      <w:r>
        <w:rPr>
          <w:rFonts w:ascii="Calibri" w:hAnsi="Calibri"/>
          <w:sz w:val="22"/>
        </w:rPr>
        <w:t>Vercel</w:t>
      </w:r>
    </w:p>
    <w:p>
      <w:pPr>
        <w:pStyle w:val="Heading3"/>
      </w:pPr>
      <w:r>
        <w:t>SLIDE 1: PAIN POINTS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Tittle_Pain Point_1: </w:t>
      </w:r>
      <w:r>
        <w:rPr>
          <w:rFonts w:ascii="Calibri" w:hAnsi="Calibri"/>
          <w:sz w:val="22"/>
        </w:rPr>
        <w:t>Card-Only Pro Plans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Tittle_Pain Point_2: </w:t>
      </w:r>
      <w:r>
        <w:rPr>
          <w:rFonts w:ascii="Calibri" w:hAnsi="Calibri"/>
          <w:sz w:val="22"/>
        </w:rPr>
        <w:t>Usage Overage Declines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Tittle_Pain Point_3: </w:t>
      </w:r>
      <w:r>
        <w:rPr>
          <w:rFonts w:ascii="Calibri" w:hAnsi="Calibri"/>
          <w:sz w:val="22"/>
        </w:rPr>
        <w:t>Global Dev Gap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Tittle_Pain Point_4: </w:t>
      </w:r>
      <w:r>
        <w:rPr>
          <w:rFonts w:ascii="Calibri" w:hAnsi="Calibri"/>
          <w:sz w:val="22"/>
        </w:rPr>
        <w:t>Single Acquirer Risk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Tittle_Pain Point_5: </w:t>
      </w:r>
      <w:r>
        <w:rPr>
          <w:rFonts w:ascii="Calibri" w:hAnsi="Calibri"/>
          <w:sz w:val="22"/>
        </w:rPr>
        <w:t>v0 Conversion Wall</w:t>
      </w:r>
    </w:p>
    <w:p>
      <w:pPr>
        <w:spacing w:before="40" w:after="40"/>
      </w:pPr>
      <w:r>
        <w:rPr>
          <w:rFonts w:ascii="Calibri" w:hAnsi="Calibri"/>
          <w:b/>
          <w:sz w:val="20"/>
        </w:rPr>
        <w:t xml:space="preserve">Desc_Pain Point_1: </w:t>
      </w:r>
      <w:r>
        <w:rPr>
          <w:rFonts w:ascii="Calibri" w:hAnsi="Calibri"/>
          <w:sz w:val="20"/>
        </w:rPr>
        <w:t>Pro ($20/user/mo) accepts cards only via Stripe. Prepaid, gift, and virtual cards explicitly rejected. Devs in emerging markets cannot upgrade.</w:t>
      </w:r>
    </w:p>
    <w:p>
      <w:pPr>
        <w:spacing w:before="40" w:after="40"/>
      </w:pPr>
      <w:r>
        <w:rPr>
          <w:rFonts w:ascii="Calibri" w:hAnsi="Calibri"/>
          <w:b/>
          <w:sz w:val="20"/>
        </w:rPr>
        <w:t xml:space="preserve">Desc_Pain Point_2: </w:t>
      </w:r>
      <w:r>
        <w:rPr>
          <w:rFonts w:ascii="Calibri" w:hAnsi="Calibri"/>
          <w:sz w:val="20"/>
        </w:rPr>
        <w:t>Usage-based compute/bandwidth billing creates unpredictable overages. International cards face higher decline rates on variable charges, silent leakage.</w:t>
      </w:r>
    </w:p>
    <w:p>
      <w:pPr>
        <w:spacing w:before="40" w:after="40"/>
      </w:pPr>
      <w:r>
        <w:rPr>
          <w:rFonts w:ascii="Calibri" w:hAnsi="Calibri"/>
          <w:b/>
          <w:sz w:val="20"/>
        </w:rPr>
        <w:t xml:space="preserve">Desc_Pain Point_3: </w:t>
      </w:r>
      <w:r>
        <w:rPr>
          <w:rFonts w:ascii="Calibri" w:hAnsi="Calibri"/>
          <w:sz w:val="20"/>
        </w:rPr>
        <w:t>40M+ devs across 51 countries with 126 PoPs, but zero local APMs. No UPI, no Pix, no SEPA DD. Infrastructure is global; payments are not.</w:t>
      </w:r>
    </w:p>
    <w:p>
      <w:pPr>
        <w:spacing w:before="40" w:after="40"/>
      </w:pPr>
      <w:r>
        <w:rPr>
          <w:rFonts w:ascii="Calibri" w:hAnsi="Calibri"/>
          <w:b/>
          <w:sz w:val="20"/>
        </w:rPr>
        <w:t xml:space="preserve">Desc_Pain Point_4: </w:t>
      </w:r>
      <w:r>
        <w:rPr>
          <w:rFonts w:ascii="Calibri" w:hAnsi="Calibri"/>
          <w:sz w:val="20"/>
        </w:rPr>
        <w:t>Stripe processes 100% of payments. At $200M+ ARR with 40M devs, any degradation blocks Pro upgrades, Enterprise renewals, and v0 subs globally.</w:t>
      </w:r>
    </w:p>
    <w:p>
      <w:pPr>
        <w:spacing w:before="40" w:after="40"/>
      </w:pPr>
      <w:r>
        <w:rPr>
          <w:rFonts w:ascii="Calibri" w:hAnsi="Calibri"/>
          <w:b/>
          <w:sz w:val="20"/>
        </w:rPr>
        <w:t xml:space="preserve">Desc_Pain Point_5: </w:t>
      </w:r>
      <w:r>
        <w:rPr>
          <w:rFonts w:ascii="Calibri" w:hAnsi="Calibri"/>
          <w:sz w:val="20"/>
        </w:rPr>
        <w:t>v0 has 4M+ users and a $20/mo tier. Free-to-paid requires an intl credit card, locking out developers where card penetration is under 30%.</w:t>
      </w:r>
    </w:p>
    <w:p>
      <w:pPr>
        <w:pStyle w:val="Heading3"/>
      </w:pPr>
      <w:r>
        <w:t>SLIDE 1: PSP TOPOLOGY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PSP_1: </w:t>
      </w:r>
      <w:r>
        <w:rPr>
          <w:rFonts w:ascii="Calibri" w:hAnsi="Calibri"/>
          <w:sz w:val="22"/>
        </w:rPr>
        <w:t>Stripe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PSP_2: </w:t>
      </w:r>
      <w:r>
        <w:rPr>
          <w:rFonts w:ascii="Calibri" w:hAnsi="Calibri"/>
          <w:sz w:val="22"/>
        </w:rPr>
        <w:t>Stripe Billing (usage-based)</w:t>
      </w:r>
    </w:p>
    <w:p>
      <w:pPr>
        <w:pStyle w:val="Heading3"/>
      </w:pPr>
      <w:r>
        <w:t>SLIDE 1: MISSING LOCAL METHODS (BLIND SPOTS)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Local_M_1: </w:t>
      </w:r>
      <w:r>
        <w:rPr>
          <w:rFonts w:ascii="Calibri" w:hAnsi="Calibri"/>
          <w:sz w:val="22"/>
        </w:rPr>
        <w:t>UPI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Local_M_2: </w:t>
      </w:r>
      <w:r>
        <w:rPr>
          <w:rFonts w:ascii="Calibri" w:hAnsi="Calibri"/>
          <w:sz w:val="22"/>
        </w:rPr>
        <w:t>Pix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Local_M_3: </w:t>
      </w:r>
      <w:r>
        <w:rPr>
          <w:rFonts w:ascii="Calibri" w:hAnsi="Calibri"/>
          <w:sz w:val="22"/>
        </w:rPr>
        <w:t>SEPA Direct Debit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Local_M_4: </w:t>
      </w:r>
      <w:r>
        <w:rPr>
          <w:rFonts w:ascii="Calibri" w:hAnsi="Calibri"/>
          <w:sz w:val="22"/>
        </w:rPr>
        <w:t>BLIK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Local_M_5: </w:t>
      </w:r>
      <w:r>
        <w:rPr>
          <w:rFonts w:ascii="Calibri" w:hAnsi="Calibri"/>
          <w:sz w:val="22"/>
        </w:rPr>
        <w:t>iDEAL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Local_M_6: </w:t>
      </w:r>
      <w:r>
        <w:rPr>
          <w:rFonts w:ascii="Calibri" w:hAnsi="Calibri"/>
          <w:sz w:val="22"/>
        </w:rPr>
        <w:t>GoPay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Local_M_7: </w:t>
      </w:r>
      <w:r>
        <w:rPr>
          <w:rFonts w:ascii="Calibri" w:hAnsi="Calibri"/>
          <w:sz w:val="22"/>
        </w:rPr>
        <w:t>Boleto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Local_M_8: </w:t>
      </w:r>
      <w:r>
        <w:rPr>
          <w:rFonts w:ascii="Calibri" w:hAnsi="Calibri"/>
          <w:sz w:val="22"/>
        </w:rPr>
        <w:t>OXXO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Local_M_9: </w:t>
      </w:r>
      <w:r>
        <w:rPr>
          <w:rFonts w:ascii="Calibri" w:hAnsi="Calibri"/>
          <w:sz w:val="22"/>
        </w:rPr>
        <w:t>Konbini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Local_M_10: </w:t>
      </w:r>
      <w:r>
        <w:rPr>
          <w:rFonts w:ascii="Calibri" w:hAnsi="Calibri"/>
          <w:sz w:val="22"/>
        </w:rPr>
        <w:t>Bancontact</w:t>
      </w:r>
    </w:p>
    <w:p>
      <w:pPr>
        <w:pStyle w:val="Heading3"/>
      </w:pPr>
      <w:r>
        <w:t>SLIDE 2: YUNO CAPABILITIES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Tittle_Yuno_Cap1: </w:t>
      </w:r>
      <w:r>
        <w:rPr>
          <w:rFonts w:ascii="Calibri" w:hAnsi="Calibri"/>
          <w:sz w:val="22"/>
        </w:rPr>
        <w:t>Smart Routing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Tittle_Yuno_Cap2: </w:t>
      </w:r>
      <w:r>
        <w:rPr>
          <w:rFonts w:ascii="Calibri" w:hAnsi="Calibri"/>
          <w:sz w:val="22"/>
        </w:rPr>
        <w:t>Failover &amp; Retries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Tittle_Yuno_Cap3: </w:t>
      </w:r>
      <w:r>
        <w:rPr>
          <w:rFonts w:ascii="Calibri" w:hAnsi="Calibri"/>
          <w:sz w:val="22"/>
        </w:rPr>
        <w:t>Local Payment Methods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Tittle_Yuno_Cap4: </w:t>
      </w:r>
      <w:r>
        <w:rPr>
          <w:rFonts w:ascii="Calibri" w:hAnsi="Calibri"/>
          <w:sz w:val="22"/>
        </w:rPr>
        <w:t>NOVA Anti-Fraud</w:t>
      </w:r>
    </w:p>
    <w:p>
      <w:pPr>
        <w:spacing w:before="40" w:after="40"/>
      </w:pPr>
      <w:r>
        <w:rPr>
          <w:rFonts w:ascii="Calibri" w:hAnsi="Calibri"/>
          <w:b/>
          <w:sz w:val="20"/>
        </w:rPr>
        <w:t xml:space="preserve">Desc_Yuno_Cap1: </w:t>
      </w:r>
      <w:r>
        <w:rPr>
          <w:rFonts w:ascii="Calibri" w:hAnsi="Calibri"/>
          <w:sz w:val="20"/>
        </w:rPr>
        <w:t>Route each Pro subscription and usage overage to the optimal acquirer for that card BIN, issuer, and geography. At $200M+ ARR with 82% YoY growth, a 3% auth uplift recovers $6M+ in annual revenue. Every basis point matters at scale.</w:t>
      </w:r>
    </w:p>
    <w:p>
      <w:pPr>
        <w:spacing w:before="40" w:after="40"/>
      </w:pPr>
      <w:r>
        <w:rPr>
          <w:rFonts w:ascii="Calibri" w:hAnsi="Calibri"/>
          <w:b/>
          <w:sz w:val="20"/>
        </w:rPr>
        <w:t xml:space="preserve">Desc_Yuno_Cap2: </w:t>
      </w:r>
      <w:r>
        <w:rPr>
          <w:rFonts w:ascii="Calibri" w:hAnsi="Calibri"/>
          <w:sz w:val="20"/>
        </w:rPr>
        <w:t>Automatic cascade eliminates Vercel's single-processor dependency. When Stripe declines a renewal or overage charge, Yuno reroutes to the next best acquirer in milliseconds. Up to 50% recovery on failed transactions, protecting recurring revenue for 40M developers.</w:t>
      </w:r>
    </w:p>
    <w:p>
      <w:pPr>
        <w:spacing w:before="40" w:after="40"/>
      </w:pPr>
      <w:r>
        <w:rPr>
          <w:rFonts w:ascii="Calibri" w:hAnsi="Calibri"/>
          <w:b/>
          <w:sz w:val="20"/>
        </w:rPr>
        <w:t xml:space="preserve">Desc_Yuno_Cap3: </w:t>
      </w:r>
      <w:r>
        <w:rPr>
          <w:rFonts w:ascii="Calibri" w:hAnsi="Calibri"/>
          <w:sz w:val="20"/>
        </w:rPr>
        <w:t>Unlocks payment in every market where Vercel deploys infrastructure: UPI in India, Pix in Brazil, SEPA DD across Europe, BLIK in Poland, iDEAL in Netherlands, OXXO in Mexico, Konbini in Japan. One API, 1,000+ payment methods. Match global infra with global payments.</w:t>
      </w:r>
    </w:p>
    <w:p>
      <w:pPr>
        <w:spacing w:before="40" w:after="40"/>
      </w:pPr>
      <w:r>
        <w:rPr>
          <w:rFonts w:ascii="Calibri" w:hAnsi="Calibri"/>
          <w:b/>
          <w:sz w:val="20"/>
        </w:rPr>
        <w:t xml:space="preserve">Desc_Yuno_Cap4: </w:t>
      </w:r>
      <w:r>
        <w:rPr>
          <w:rFonts w:ascii="Calibri" w:hAnsi="Calibri"/>
          <w:sz w:val="20"/>
        </w:rPr>
        <w:t>AI-powered fraud engine reducing false positives by up to 75%. Critical for Vercel's usage-based model where legitimate developers get blocked by blunt fraud rules, losing both the developer and their ongoing compute spend.</w:t>
      </w:r>
    </w:p>
    <w:p/>
    <w:p/>
    <w:p/>
    <w:p>
      <w:pPr>
        <w:pStyle w:val="Heading2"/>
      </w:pPr>
      <w:r>
        <w:t>RESEARCH BACKING | Key Facts for the Meeting</w:t>
      </w:r>
    </w:p>
    <w:p/>
    <w:p>
      <w:r>
        <w:rPr>
          <w:b/>
          <w:sz w:val="22"/>
        </w:rPr>
        <w:t>Vercel at a glance:</w:t>
      </w:r>
    </w:p>
    <w:p>
      <w:pPr>
        <w:pStyle w:val="ListBullet"/>
      </w:pPr>
      <w:r>
        <w:rPr>
          <w:sz w:val="20"/>
        </w:rPr>
        <w:t>40M+ developers, powers 4M+ websites worldwide</w:t>
      </w:r>
    </w:p>
    <w:p>
      <w:pPr>
        <w:pStyle w:val="ListBullet"/>
      </w:pPr>
      <w:r>
        <w:rPr>
          <w:sz w:val="20"/>
        </w:rPr>
        <w:t>Revenue: $200M ARR (2025), up 82% YoY from $100M (2024). Growth: $70M (April 2025), $100M (June), $150M (September)</w:t>
      </w:r>
    </w:p>
    <w:p>
      <w:pPr>
        <w:pStyle w:val="ListBullet"/>
      </w:pPr>
      <w:r>
        <w:rPr>
          <w:sz w:val="20"/>
        </w:rPr>
        <w:t>Valuation: $9.3B (Series F, September 2025, $300M raised co-led by Accel + GIC)</w:t>
      </w:r>
    </w:p>
    <w:p>
      <w:pPr>
        <w:pStyle w:val="ListBullet"/>
      </w:pPr>
      <w:r>
        <w:rPr>
          <w:sz w:val="20"/>
        </w:rPr>
        <w:t>Total funding: ~$863M to date</w:t>
      </w:r>
    </w:p>
    <w:p>
      <w:pPr>
        <w:pStyle w:val="ListBullet"/>
      </w:pPr>
      <w:r>
        <w:rPr>
          <w:sz w:val="20"/>
        </w:rPr>
        <w:t>Creator of Next.js framework (used by ChatGPT, TikTok, Notion)</w:t>
      </w:r>
    </w:p>
    <w:p>
      <w:pPr>
        <w:pStyle w:val="ListBullet"/>
      </w:pPr>
      <w:r>
        <w:rPr>
          <w:sz w:val="20"/>
        </w:rPr>
        <w:t>v0: AI code generation product, 4M+ users, $20/mo premium tier</w:t>
      </w:r>
    </w:p>
    <w:p>
      <w:pPr>
        <w:pStyle w:val="ListBullet"/>
      </w:pPr>
      <w:r>
        <w:rPr>
          <w:sz w:val="20"/>
        </w:rPr>
        <w:t>Pricing: Hobby (free, non-commercial), Pro ($20/user/mo), Enterprise (custom)</w:t>
      </w:r>
    </w:p>
    <w:p>
      <w:pPr>
        <w:pStyle w:val="ListBullet"/>
      </w:pPr>
      <w:r>
        <w:rPr>
          <w:sz w:val="20"/>
        </w:rPr>
        <w:t>Global CDN: 126 PoPs in 94 cities across 51 countries, 20 compute-capable regions</w:t>
      </w:r>
    </w:p>
    <w:p>
      <w:pPr>
        <w:pStyle w:val="ListBullet"/>
      </w:pPr>
      <w:r>
        <w:rPr>
          <w:sz w:val="20"/>
        </w:rPr>
        <w:t>CEO: Guillermo Rauch. HQ: San Francisco. ~823 employees</w:t>
      </w:r>
    </w:p>
    <w:p>
      <w:pPr>
        <w:pStyle w:val="ListBullet"/>
      </w:pPr>
      <w:r>
        <w:rPr>
          <w:sz w:val="20"/>
        </w:rPr>
        <w:t>Enterprise clients include GitHub, Uber, Hulu, Twilio, Shopify</w:t>
      </w:r>
    </w:p>
    <w:p/>
    <w:p>
      <w:r>
        <w:rPr>
          <w:b/>
          <w:sz w:val="22"/>
        </w:rPr>
        <w:t>Confirmed PSPs:</w:t>
      </w:r>
    </w:p>
    <w:p>
      <w:pPr>
        <w:pStyle w:val="ListBullet"/>
      </w:pPr>
      <w:r>
        <w:rPr>
          <w:sz w:val="20"/>
        </w:rPr>
        <w:t>Stripe: sole payment processor (confirmed via privacy policy and billing documentation)</w:t>
      </w:r>
    </w:p>
    <w:p>
      <w:pPr>
        <w:pStyle w:val="ListBullet"/>
      </w:pPr>
      <w:r>
        <w:rPr>
          <w:sz w:val="20"/>
        </w:rPr>
        <w:t>Stripe Billing: handles usage-based metering for compute, bandwidth, storage</w:t>
      </w:r>
    </w:p>
    <w:p>
      <w:pPr>
        <w:pStyle w:val="ListBullet"/>
      </w:pPr>
      <w:r>
        <w:rPr>
          <w:sz w:val="20"/>
        </w:rPr>
        <w:t>March 2026: Stripe became generally available on Vercel Marketplace</w:t>
      </w:r>
    </w:p>
    <w:p>
      <w:pPr>
        <w:pStyle w:val="ListBullet"/>
      </w:pPr>
      <w:r>
        <w:rPr>
          <w:sz w:val="20"/>
        </w:rPr>
        <w:t>Pro plan: credit/debit card only. Gift cards, prepaid cards, virtual cards explicitly rejected.</w:t>
      </w:r>
    </w:p>
    <w:p>
      <w:pPr>
        <w:pStyle w:val="ListBullet"/>
      </w:pPr>
      <w:r>
        <w:rPr>
          <w:sz w:val="20"/>
        </w:rPr>
        <w:t>Enterprise: credit card via Stripe, ACH available for Enterprise only</w:t>
      </w:r>
    </w:p>
    <w:p>
      <w:pPr>
        <w:pStyle w:val="ListBullet"/>
      </w:pPr>
      <w:r>
        <w:rPr>
          <w:sz w:val="20"/>
        </w:rPr>
        <w:t>No payment orchestrator detected</w:t>
      </w:r>
    </w:p>
    <w:p/>
    <w:p>
      <w:r>
        <w:rPr>
          <w:b/>
          <w:sz w:val="22"/>
        </w:rPr>
        <w:t>Top 5 Markets Gap Analysis:</w:t>
      </w:r>
    </w:p>
    <w:p/>
    <w:p>
      <w:pPr>
        <w:spacing w:before="160"/>
      </w:pPr>
      <w:r>
        <w:rPr>
          <w:b/>
          <w:color w:val="004488"/>
          <w:sz w:val="22"/>
        </w:rPr>
        <w:t>MARKET 1: United States (largest developer market)</w:t>
      </w:r>
    </w:p>
    <w:p>
      <w:r>
        <w:rPr>
          <w:sz w:val="20"/>
        </w:rPr>
        <w:t>Accepted: Visa/MC/Amex (USD), ACH (Enterprise only)</w:t>
      </w:r>
    </w:p>
    <w:p>
      <w:r>
        <w:rPr>
          <w:sz w:val="20"/>
        </w:rPr>
        <w:t>Missing: Cash App Pay, Venmo</w:t>
      </w:r>
    </w:p>
    <w:p>
      <w:r>
        <w:rPr>
          <w:sz w:val="20"/>
        </w:rPr>
        <w:t>Note: Primary revenue market. v0 driving strong consumer-like adoption among developers.</w:t>
      </w:r>
    </w:p>
    <w:p/>
    <w:p>
      <w:pPr>
        <w:spacing w:before="160"/>
      </w:pPr>
      <w:r>
        <w:rPr>
          <w:b/>
          <w:color w:val="004488"/>
          <w:sz w:val="22"/>
        </w:rPr>
        <w:t>MARKET 2: India (large developer community)</w:t>
      </w:r>
    </w:p>
    <w:p>
      <w:r>
        <w:rPr>
          <w:sz w:val="20"/>
        </w:rPr>
        <w:t>Accepted: Visa/MC (international USD)</w:t>
      </w:r>
    </w:p>
    <w:p>
      <w:r>
        <w:rPr>
          <w:sz w:val="20"/>
        </w:rPr>
        <w:t>Missing: UPI, RuPay, NetBanking, Paytm</w:t>
      </w:r>
    </w:p>
    <w:p>
      <w:r>
        <w:rPr>
          <w:sz w:val="20"/>
        </w:rPr>
        <w:t>Note: India is a major Next.js developer market. GIC (Singapore sovereign fund) co-led Series F, signaling Asia expansion focus.</w:t>
      </w:r>
    </w:p>
    <w:p/>
    <w:p>
      <w:pPr>
        <w:spacing w:before="160"/>
      </w:pPr>
      <w:r>
        <w:rPr>
          <w:b/>
          <w:color w:val="004488"/>
          <w:sz w:val="22"/>
        </w:rPr>
        <w:t>MARKET 3: Europe (London, Frankfurt, Amsterdam PoPs)</w:t>
      </w:r>
    </w:p>
    <w:p>
      <w:r>
        <w:rPr>
          <w:sz w:val="20"/>
        </w:rPr>
        <w:t>Accepted: Visa/MC/Amex (USD)</w:t>
      </w:r>
    </w:p>
    <w:p>
      <w:r>
        <w:rPr>
          <w:sz w:val="20"/>
        </w:rPr>
        <w:t>Missing: SEPA Direct Debit, iDEAL, BLIK, Sofort, Bancontact</w:t>
      </w:r>
    </w:p>
    <w:p>
      <w:r>
        <w:rPr>
          <w:sz w:val="20"/>
        </w:rPr>
        <w:t>Note: European developers are core Next.js users. SEPA DD is standard for SaaS subscriptions in EU.</w:t>
      </w:r>
    </w:p>
    <w:p/>
    <w:p>
      <w:pPr>
        <w:spacing w:before="160"/>
      </w:pPr>
      <w:r>
        <w:rPr>
          <w:b/>
          <w:color w:val="004488"/>
          <w:sz w:val="22"/>
        </w:rPr>
        <w:t>MARKET 4: Brazil (growing developer market)</w:t>
      </w:r>
    </w:p>
    <w:p>
      <w:r>
        <w:rPr>
          <w:sz w:val="20"/>
        </w:rPr>
        <w:t>Accepted: Visa/MC (USD)</w:t>
      </w:r>
    </w:p>
    <w:p>
      <w:r>
        <w:rPr>
          <w:sz w:val="20"/>
        </w:rPr>
        <w:t>Missing: Pix, Boleto, local installment cards</w:t>
      </w:r>
    </w:p>
    <w:p>
      <w:r>
        <w:rPr>
          <w:sz w:val="20"/>
        </w:rPr>
        <w:t>Note: Next.js adoption growing across LATAM. Pix covers 70%+ of digital payments in Brazil.</w:t>
      </w:r>
    </w:p>
    <w:p/>
    <w:p>
      <w:pPr>
        <w:spacing w:before="160"/>
      </w:pPr>
      <w:r>
        <w:rPr>
          <w:b/>
          <w:color w:val="004488"/>
          <w:sz w:val="22"/>
        </w:rPr>
        <w:t>MARKET 5: Japan/Asia Pacific (Tokyo, Sydney, Singapore PoPs)</w:t>
      </w:r>
    </w:p>
    <w:p>
      <w:r>
        <w:rPr>
          <w:sz w:val="20"/>
        </w:rPr>
        <w:t>Accepted: Visa/MC (USD)</w:t>
      </w:r>
    </w:p>
    <w:p>
      <w:r>
        <w:rPr>
          <w:sz w:val="20"/>
        </w:rPr>
        <w:t>Missing: Konbini, PayPay, Line Pay, GrabPay</w:t>
      </w:r>
    </w:p>
    <w:p>
      <w:r>
        <w:rPr>
          <w:sz w:val="20"/>
        </w:rPr>
        <w:t>Note: Tokyo PoP serves strong Japanese developer community. Konbini payments are essential for Japan.</w:t>
      </w:r>
    </w:p>
    <w:p/>
    <w:p>
      <w:r>
        <w:rPr>
          <w:b/>
          <w:sz w:val="22"/>
        </w:rPr>
        <w:t>Key meeting angles:</w:t>
      </w:r>
    </w:p>
    <w:p>
      <w:r>
        <w:rPr>
          <w:sz w:val="20"/>
        </w:rPr>
        <w:t xml:space="preserve">1. </w:t>
      </w:r>
      <w:r>
        <w:rPr>
          <w:b/>
          <w:sz w:val="20"/>
        </w:rPr>
        <w:t>$9.3B infrastructure company</w:t>
      </w:r>
      <w:r>
        <w:rPr>
          <w:sz w:val="20"/>
        </w:rPr>
        <w:t xml:space="preserve"> | Vercel deploys globally but collects payment like a US-only startup. 126 PoPs, zero local APMs.</w:t>
      </w:r>
    </w:p>
    <w:p>
      <w:r>
        <w:rPr>
          <w:sz w:val="20"/>
        </w:rPr>
        <w:t xml:space="preserve">2. </w:t>
      </w:r>
      <w:r>
        <w:rPr>
          <w:b/>
          <w:sz w:val="20"/>
        </w:rPr>
        <w:t>v0 is a new revenue engine</w:t>
      </w:r>
      <w:r>
        <w:rPr>
          <w:sz w:val="20"/>
        </w:rPr>
        <w:t xml:space="preserve"> | 4M+ users, $20/mo premium. Consumer-like product needs consumer payment methods.</w:t>
      </w:r>
    </w:p>
    <w:p>
      <w:r>
        <w:rPr>
          <w:sz w:val="20"/>
        </w:rPr>
        <w:t xml:space="preserve">3. </w:t>
      </w:r>
      <w:r>
        <w:rPr>
          <w:b/>
          <w:sz w:val="20"/>
        </w:rPr>
        <w:t>GIC co-led Series F</w:t>
      </w:r>
      <w:r>
        <w:rPr>
          <w:sz w:val="20"/>
        </w:rPr>
        <w:t xml:space="preserve"> | Singapore sovereign wealth fund signals Asia expansion. Payment methods must follow.</w:t>
      </w:r>
    </w:p>
    <w:p>
      <w:r>
        <w:rPr>
          <w:sz w:val="20"/>
        </w:rPr>
        <w:t xml:space="preserve">4. </w:t>
      </w:r>
      <w:r>
        <w:rPr>
          <w:b/>
          <w:sz w:val="20"/>
        </w:rPr>
        <w:t>Usage-based billing at scale</w:t>
      </w:r>
      <w:r>
        <w:rPr>
          <w:sz w:val="20"/>
        </w:rPr>
        <w:t xml:space="preserve"> | Compute/bandwidth overages on variable amounts face higher international decline rates.</w:t>
      </w:r>
    </w:p>
    <w:p>
      <w:r>
        <w:rPr>
          <w:sz w:val="20"/>
        </w:rPr>
        <w:t xml:space="preserve">5. </w:t>
      </w:r>
      <w:r>
        <w:rPr>
          <w:b/>
          <w:sz w:val="20"/>
        </w:rPr>
        <w:t>Explicit card restrictions</w:t>
      </w:r>
      <w:r>
        <w:rPr>
          <w:sz w:val="20"/>
        </w:rPr>
        <w:t xml:space="preserve"> | Prepaid, gift, and virtual cards rejected. This filters out developers in cash-heavy markets.</w:t>
      </w:r>
    </w:p>
    <w:p>
      <w:r>
        <w:rPr>
          <w:sz w:val="20"/>
        </w:rPr>
        <w:t xml:space="preserve">6. </w:t>
      </w:r>
      <w:r>
        <w:rPr>
          <w:b/>
          <w:sz w:val="20"/>
        </w:rPr>
        <w:t>Stripe Marketplace GA</w:t>
      </w:r>
      <w:r>
        <w:rPr>
          <w:sz w:val="20"/>
        </w:rPr>
        <w:t xml:space="preserve"> | March 2026 Stripe GA on Vercel Marketplace deepens the relationship but also the dependency.</w:t>
      </w:r>
    </w:p>
    <w:p>
      <w:r>
        <w:rPr>
          <w:sz w:val="20"/>
        </w:rPr>
        <w:t xml:space="preserve">7. </w:t>
      </w:r>
      <w:r>
        <w:rPr>
          <w:b/>
          <w:sz w:val="20"/>
        </w:rPr>
        <w:t>Next.js ecosystem</w:t>
      </w:r>
      <w:r>
        <w:rPr>
          <w:sz w:val="20"/>
        </w:rPr>
        <w:t xml:space="preserve"> | Powers ChatGPT, TikTok, Notion. The framework's global adoption outpaces Vercel's payment reach.</w:t>
      </w:r>
    </w:p>
    <w:p/>
    <w:p>
      <w:r>
        <w:rPr>
          <w:b/>
          <w:sz w:val="22"/>
        </w:rPr>
        <w:t>Sources:</w:t>
      </w:r>
    </w:p>
    <w:p>
      <w:pPr>
        <w:pStyle w:val="ListBullet"/>
      </w:pPr>
      <w:r>
        <w:rPr>
          <w:color w:val="0055AA"/>
          <w:sz w:val="18"/>
        </w:rPr>
        <w:t>Vercel Privacy Policy: https://vercel.com/legal/privacy-policy</w:t>
      </w:r>
    </w:p>
    <w:p>
      <w:pPr>
        <w:pStyle w:val="ListBullet"/>
      </w:pPr>
      <w:r>
        <w:rPr>
          <w:color w:val="0055AA"/>
          <w:sz w:val="18"/>
        </w:rPr>
        <w:t>Vercel Pricing: https://vercel.com/pricing</w:t>
      </w:r>
    </w:p>
    <w:p>
      <w:pPr>
        <w:pStyle w:val="ListBullet"/>
      </w:pPr>
      <w:r>
        <w:rPr>
          <w:color w:val="0055AA"/>
          <w:sz w:val="18"/>
        </w:rPr>
        <w:t>Vercel Pro Plan Billing FAQ: https://vercel.com/docs/accounts/plans/pro/billing</w:t>
      </w:r>
    </w:p>
    <w:p>
      <w:pPr>
        <w:pStyle w:val="ListBullet"/>
      </w:pPr>
      <w:r>
        <w:rPr>
          <w:color w:val="0055AA"/>
          <w:sz w:val="18"/>
        </w:rPr>
        <w:t>Vercel Enterprise Billing FAQ: https://vercel.com/docs/plans/enterprise/billing</w:t>
      </w:r>
    </w:p>
    <w:p>
      <w:pPr>
        <w:pStyle w:val="ListBullet"/>
      </w:pPr>
      <w:r>
        <w:rPr>
          <w:color w:val="0055AA"/>
          <w:sz w:val="18"/>
        </w:rPr>
        <w:t>Vercel Brand Assets: https://vercel.com/geist/brands</w:t>
      </w:r>
    </w:p>
    <w:p>
      <w:pPr>
        <w:pStyle w:val="ListBullet"/>
      </w:pPr>
      <w:r>
        <w:rPr>
          <w:color w:val="0055AA"/>
          <w:sz w:val="18"/>
        </w:rPr>
        <w:t>Vercel Logo (Wikimedia): https://commons.wikimedia.org/wiki/File:Vercel_logo_black.svg</w:t>
      </w:r>
    </w:p>
    <w:p>
      <w:pPr>
        <w:pStyle w:val="ListBullet"/>
      </w:pPr>
      <w:r>
        <w:rPr>
          <w:color w:val="0055AA"/>
          <w:sz w:val="18"/>
        </w:rPr>
        <w:t>Vercel Global Regions: https://vercel.com/docs/regions</w:t>
      </w:r>
    </w:p>
    <w:p>
      <w:pPr>
        <w:pStyle w:val="ListBullet"/>
      </w:pPr>
      <w:r>
        <w:rPr>
          <w:color w:val="0055AA"/>
          <w:sz w:val="18"/>
        </w:rPr>
        <w:t>Vercel Blog: Series F: https://vercel.com/blog/series-f</w:t>
      </w:r>
    </w:p>
    <w:p>
      <w:pPr>
        <w:pStyle w:val="ListBullet"/>
      </w:pPr>
      <w:r>
        <w:rPr>
          <w:color w:val="0055AA"/>
          <w:sz w:val="18"/>
        </w:rPr>
        <w:t>Vercel Changelog: Stripe GA on Marketplace: https://vercel.com/changelog/stripe-is-now-generally-available-on-the-marketplace-and-v0</w:t>
      </w:r>
    </w:p>
    <w:p>
      <w:pPr>
        <w:pStyle w:val="ListBullet"/>
      </w:pPr>
      <w:r>
        <w:rPr>
          <w:color w:val="0055AA"/>
          <w:sz w:val="18"/>
        </w:rPr>
        <w:t>Sacra: Vercel Revenue &amp; Valuation: https://sacra.com/c/vercel/</w:t>
      </w:r>
    </w:p>
    <w:p>
      <w:pPr>
        <w:pStyle w:val="ListBullet"/>
      </w:pPr>
      <w:r>
        <w:rPr>
          <w:color w:val="0055AA"/>
          <w:sz w:val="18"/>
        </w:rPr>
        <w:t>GetLatka: Vercel Revenue: https://getlatka.com/companies/vercel</w:t>
      </w:r>
    </w:p>
    <w:p>
      <w:pPr>
        <w:pStyle w:val="ListBullet"/>
      </w:pPr>
      <w:r>
        <w:rPr>
          <w:color w:val="0055AA"/>
          <w:sz w:val="18"/>
        </w:rPr>
        <w:t>TapTwice: Vercel Statistics: https://taptwicedigital.com/stats/vercel</w:t>
      </w:r>
    </w:p>
    <w:p>
      <w:pPr>
        <w:pStyle w:val="ListBullet"/>
      </w:pPr>
      <w:r>
        <w:rPr>
          <w:color w:val="0055AA"/>
          <w:sz w:val="18"/>
        </w:rPr>
        <w:t>SaaStr: Vercel's Path to $9.3B: https://www.saastr.com/how-vercel-hit-9-3b-and-replit-hit-3b-after-a-decade-the-long-paths-to-ai-overnight-success/</w:t>
      </w:r>
    </w:p>
    <w:p>
      <w:pPr>
        <w:pStyle w:val="ListBullet"/>
      </w:pPr>
      <w:r>
        <w:rPr>
          <w:color w:val="0055AA"/>
          <w:sz w:val="18"/>
        </w:rPr>
        <w:t>Shipper: Vercel &amp; v0 Statistics: https://shipper.now/vercel-v0-stats/</w:t>
      </w:r>
    </w:p>
    <w:p>
      <w:pPr>
        <w:pStyle w:val="ListBullet"/>
      </w:pPr>
      <w:r>
        <w:rPr>
          <w:color w:val="0055AA"/>
          <w:sz w:val="18"/>
        </w:rPr>
        <w:t>Feature Asia: Vercel $300M with Asia Backing: https://feature-asia.com/feature/spotlight/feature-asia-vercel-300m-funding/</w:t>
      </w:r>
    </w:p>
    <w:p>
      <w:pPr>
        <w:pStyle w:val="ListBullet"/>
      </w:pPr>
      <w:r>
        <w:rPr>
          <w:color w:val="0055AA"/>
          <w:sz w:val="18"/>
        </w:rPr>
        <w:t>SchematicHQ: Vercel Pricing Explained: https://schematichq.com/blog/vercel-pricing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