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left"/>
      </w:pPr>
      <w:r>
        <w:rPr>
          <w:rFonts w:ascii="Calibri" w:hAnsi="Calibri"/>
          <w:b/>
          <w:i w:val="0"/>
          <w:color w:val="5B4CFF"/>
          <w:sz w:val="32"/>
        </w:rPr>
        <w:t>ZILLOW | Stripe Sessions Research (SS Database Format)</w:t>
      </w:r>
    </w:p>
    <w:p>
      <w:pPr>
        <w:spacing w:after="240"/>
      </w:pPr>
      <w:r>
        <w:rPr>
          <w:rFonts w:ascii="Calibri" w:hAnsi="Calibri"/>
          <w:b w:val="0"/>
          <w:i/>
          <w:color w:val="999999"/>
          <w:sz w:val="20"/>
        </w:rPr>
        <w:t>Generated: 2026-04-21</w:t>
      </w:r>
    </w:p>
    <w:p>
      <w:pPr>
        <w:spacing w:before="80" w:after="80"/>
      </w:pPr>
      <w:r>
        <w:rPr>
          <w:rFonts w:ascii="Calibri" w:hAnsi="Calibri"/>
          <w:b/>
          <w:i w:val="0"/>
          <w:sz w:val="20"/>
        </w:rPr>
        <w:t>═══════════════════════════════════════</w:t>
      </w:r>
    </w:p>
    <w:p>
      <w:pPr>
        <w:spacing w:before="40" w:after="40"/>
      </w:pPr>
      <w:r>
        <w:rPr>
          <w:rFonts w:ascii="Calibri" w:hAnsi="Calibri"/>
          <w:b/>
          <w:i w:val="0"/>
          <w:color w:val="5B4CFF"/>
          <w:sz w:val="28"/>
        </w:rPr>
        <w:t>DATABASE FIELDS: Zillow</w:t>
      </w:r>
    </w:p>
    <w:p>
      <w:pPr>
        <w:spacing w:before="80" w:after="80"/>
      </w:pPr>
      <w:r>
        <w:rPr>
          <w:rFonts w:ascii="Calibri" w:hAnsi="Calibri"/>
          <w:b/>
          <w:i w:val="0"/>
          <w:sz w:val="20"/>
        </w:rPr>
        <w:t>═══════════════════════════════════════</w:t>
      </w:r>
    </w:p>
    <w:p/>
    <w:p>
      <w:pPr>
        <w:shd w:fill="F2F2F2" w:val="clear"/>
      </w:pPr>
      <w:r>
        <w:rPr>
          <w:rFonts w:ascii="Calibri" w:hAnsi="Calibri"/>
          <w:b/>
          <w:i w:val="0"/>
          <w:color w:val="5B4CFF"/>
          <w:sz w:val="20"/>
        </w:rPr>
        <w:t xml:space="preserve">Logo: </w:t>
      </w:r>
      <w:r>
        <w:rPr>
          <w:rFonts w:ascii="Calibri" w:hAnsi="Calibri"/>
          <w:b w:val="0"/>
          <w:i w:val="0"/>
          <w:sz w:val="20"/>
        </w:rPr>
        <w:t>https://commons.wikimedia.org/wiki/Special:Redirect/file/Zillow_logo.svg</w:t>
      </w:r>
      <w:r>
        <w:rPr>
          <w:rFonts w:ascii="Calibri" w:hAnsi="Calibri"/>
          <w:b w:val="0"/>
          <w:i/>
          <w:color w:val="999999"/>
          <w:sz w:val="16"/>
        </w:rPr>
        <w:t xml:space="preserve">  [72 chars]</w:t>
      </w:r>
    </w:p>
    <w:p>
      <w:pPr>
        <w:shd w:fill="F2F2F2" w:val="clear"/>
      </w:pPr>
      <w:r>
        <w:rPr>
          <w:rFonts w:ascii="Calibri" w:hAnsi="Calibri"/>
          <w:b/>
          <w:i w:val="0"/>
          <w:color w:val="5B4CFF"/>
          <w:sz w:val="20"/>
        </w:rPr>
        <w:t xml:space="preserve">Nombre merchant: </w:t>
      </w:r>
      <w:r>
        <w:rPr>
          <w:rFonts w:ascii="Calibri" w:hAnsi="Calibri"/>
          <w:b w:val="0"/>
          <w:i w:val="0"/>
          <w:sz w:val="20"/>
        </w:rPr>
        <w:t>Zillow</w:t>
      </w:r>
      <w:r>
        <w:rPr>
          <w:rFonts w:ascii="Calibri" w:hAnsi="Calibri"/>
          <w:b w:val="0"/>
          <w:i/>
          <w:color w:val="999999"/>
          <w:sz w:val="16"/>
        </w:rPr>
        <w:t xml:space="preserve">  [6 chars]</w:t>
      </w:r>
    </w:p>
    <w:p/>
    <w:p>
      <w:pPr>
        <w:spacing w:after="120"/>
      </w:pPr>
      <w:r>
        <w:rPr>
          <w:rFonts w:ascii="Calibri" w:hAnsi="Calibri"/>
          <w:b/>
          <w:i w:val="0"/>
          <w:color w:val="5B4CFF"/>
          <w:sz w:val="26"/>
        </w:rPr>
        <w:t>SLIDE 1: PAIN POINTS</w:t>
      </w:r>
    </w:p>
    <w:p>
      <w:pPr>
        <w:shd w:fill="F2F2F2" w:val="clear"/>
      </w:pPr>
      <w:r>
        <w:rPr>
          <w:rFonts w:ascii="Calibri" w:hAnsi="Calibri"/>
          <w:b/>
          <w:i w:val="0"/>
          <w:color w:val="5B4CFF"/>
          <w:sz w:val="20"/>
        </w:rPr>
        <w:t xml:space="preserve">Tittle_Pain Point_1: </w:t>
      </w:r>
      <w:r>
        <w:rPr>
          <w:rFonts w:ascii="Calibri" w:hAnsi="Calibri"/>
          <w:b w:val="0"/>
          <w:i w:val="0"/>
          <w:sz w:val="20"/>
        </w:rPr>
        <w:t>Card Fee Revenue Drain</w:t>
      </w:r>
      <w:r>
        <w:rPr>
          <w:rFonts w:ascii="Calibri" w:hAnsi="Calibri"/>
          <w:b w:val="0"/>
          <w:i/>
          <w:color w:val="999999"/>
          <w:sz w:val="16"/>
        </w:rPr>
        <w:t xml:space="preserve">  [22 chars]</w:t>
      </w:r>
    </w:p>
    <w:p>
      <w:pPr>
        <w:shd w:fill="F2F2F2" w:val="clear"/>
      </w:pPr>
      <w:r>
        <w:rPr>
          <w:rFonts w:ascii="Calibri" w:hAnsi="Calibri"/>
          <w:b/>
          <w:i w:val="0"/>
          <w:color w:val="5B4CFF"/>
          <w:sz w:val="20"/>
        </w:rPr>
        <w:t xml:space="preserve">Tittle_Pain Point_2: </w:t>
      </w:r>
      <w:r>
        <w:rPr>
          <w:rFonts w:ascii="Calibri" w:hAnsi="Calibri"/>
          <w:b w:val="0"/>
          <w:i w:val="0"/>
          <w:sz w:val="20"/>
        </w:rPr>
        <w:t>Single Processor Lock-In</w:t>
      </w:r>
      <w:r>
        <w:rPr>
          <w:rFonts w:ascii="Calibri" w:hAnsi="Calibri"/>
          <w:b w:val="0"/>
          <w:i/>
          <w:color w:val="999999"/>
          <w:sz w:val="16"/>
        </w:rPr>
        <w:t xml:space="preserve">  [24 chars]</w:t>
      </w:r>
    </w:p>
    <w:p>
      <w:pPr>
        <w:shd w:fill="F2F2F2" w:val="clear"/>
      </w:pPr>
      <w:r>
        <w:rPr>
          <w:rFonts w:ascii="Calibri" w:hAnsi="Calibri"/>
          <w:b/>
          <w:i w:val="0"/>
          <w:color w:val="5B4CFF"/>
          <w:sz w:val="20"/>
        </w:rPr>
        <w:t xml:space="preserve">Tittle_Pain Point_3: </w:t>
      </w:r>
      <w:r>
        <w:rPr>
          <w:rFonts w:ascii="Calibri" w:hAnsi="Calibri"/>
          <w:b w:val="0"/>
          <w:i w:val="0"/>
          <w:sz w:val="20"/>
        </w:rPr>
        <w:t>ACH-Only Free Payments</w:t>
      </w:r>
      <w:r>
        <w:rPr>
          <w:rFonts w:ascii="Calibri" w:hAnsi="Calibri"/>
          <w:b w:val="0"/>
          <w:i/>
          <w:color w:val="999999"/>
          <w:sz w:val="16"/>
        </w:rPr>
        <w:t xml:space="preserve">  [22 chars]</w:t>
      </w:r>
    </w:p>
    <w:p>
      <w:pPr>
        <w:shd w:fill="F2F2F2" w:val="clear"/>
      </w:pPr>
      <w:r>
        <w:rPr>
          <w:rFonts w:ascii="Calibri" w:hAnsi="Calibri"/>
          <w:b/>
          <w:i w:val="0"/>
          <w:color w:val="5B4CFF"/>
          <w:sz w:val="20"/>
        </w:rPr>
        <w:t xml:space="preserve">Tittle_Pain Point_4: </w:t>
      </w:r>
      <w:r>
        <w:rPr>
          <w:rFonts w:ascii="Calibri" w:hAnsi="Calibri"/>
          <w:b w:val="0"/>
          <w:i w:val="0"/>
          <w:sz w:val="20"/>
        </w:rPr>
        <w:t>Failed Payment Recovery</w:t>
      </w:r>
      <w:r>
        <w:rPr>
          <w:rFonts w:ascii="Calibri" w:hAnsi="Calibri"/>
          <w:b w:val="0"/>
          <w:i/>
          <w:color w:val="999999"/>
          <w:sz w:val="16"/>
        </w:rPr>
        <w:t xml:space="preserve">  [23 chars]</w:t>
      </w:r>
    </w:p>
    <w:p>
      <w:pPr>
        <w:shd w:fill="F2F2F2" w:val="clear"/>
      </w:pPr>
      <w:r>
        <w:rPr>
          <w:rFonts w:ascii="Calibri" w:hAnsi="Calibri"/>
          <w:b/>
          <w:i w:val="0"/>
          <w:color w:val="5B4CFF"/>
          <w:sz w:val="20"/>
        </w:rPr>
        <w:t xml:space="preserve">Tittle_Pain Point_5: </w:t>
      </w:r>
      <w:r>
        <w:rPr>
          <w:rFonts w:ascii="Calibri" w:hAnsi="Calibri"/>
          <w:b w:val="0"/>
          <w:i w:val="0"/>
          <w:sz w:val="20"/>
        </w:rPr>
        <w:t>First Payment Decline Spike</w:t>
      </w:r>
      <w:r>
        <w:rPr>
          <w:rFonts w:ascii="Calibri" w:hAnsi="Calibri"/>
          <w:b w:val="0"/>
          <w:i/>
          <w:color w:val="999999"/>
          <w:sz w:val="16"/>
        </w:rPr>
        <w:t xml:space="preserve">  [27 chars]</w:t>
      </w:r>
    </w:p>
    <w:p/>
    <w:p>
      <w:pPr>
        <w:shd w:fill="F2F2F2" w:val="clear"/>
      </w:pPr>
      <w:r>
        <w:rPr>
          <w:rFonts w:ascii="Calibri" w:hAnsi="Calibri"/>
          <w:b/>
          <w:i w:val="0"/>
          <w:color w:val="5B4CFF"/>
          <w:sz w:val="20"/>
        </w:rPr>
        <w:t xml:space="preserve">Desc_Pain Point_1: </w:t>
      </w:r>
      <w:r>
        <w:rPr>
          <w:rFonts w:ascii="Calibri" w:hAnsi="Calibri"/>
          <w:b w:val="0"/>
          <w:i w:val="0"/>
          <w:sz w:val="20"/>
        </w:rPr>
        <w:t>Renters paying by credit card face 2.95% fees; debit costs $9.95 flat. With $630M rentals revenue (+39% YoY) and growing payment volume, these fees suppress card adoption and push renters toward slower ACH, delaying landlord payouts.</w:t>
      </w:r>
    </w:p>
    <w:p>
      <w:pPr>
        <w:shd w:fill="F2F2F2" w:val="clear"/>
        <w:spacing w:before="0" w:after="120"/>
      </w:pPr>
      <w:r>
        <w:rPr>
          <w:rFonts w:ascii="Calibri" w:hAnsi="Calibri"/>
          <w:b w:val="0"/>
          <w:i/>
          <w:color w:val="999999"/>
          <w:sz w:val="16"/>
        </w:rPr>
        <w:t>[233 chars]</w:t>
      </w:r>
    </w:p>
    <w:p>
      <w:pPr>
        <w:shd w:fill="F2F2F2" w:val="clear"/>
      </w:pPr>
      <w:r>
        <w:rPr>
          <w:rFonts w:ascii="Calibri" w:hAnsi="Calibri"/>
          <w:b/>
          <w:i w:val="0"/>
          <w:color w:val="5B4CFF"/>
          <w:sz w:val="20"/>
        </w:rPr>
        <w:t xml:space="preserve">Desc_Pain Point_2: </w:t>
      </w:r>
      <w:r>
        <w:rPr>
          <w:rFonts w:ascii="Calibri" w:hAnsi="Calibri"/>
          <w:b w:val="0"/>
          <w:i w:val="0"/>
          <w:sz w:val="20"/>
        </w:rPr>
        <w:t>Stripe is the sole payment processor for the entire Zillow Payments platform. All rent, deposit, and utility payments flow through one provider. Any Stripe disruption blocks rent collection for landlords and credit reporting for 140K+ renters.</w:t>
      </w:r>
    </w:p>
    <w:p>
      <w:pPr>
        <w:shd w:fill="F2F2F2" w:val="clear"/>
        <w:spacing w:before="0" w:after="120"/>
      </w:pPr>
      <w:r>
        <w:rPr>
          <w:rFonts w:ascii="Calibri" w:hAnsi="Calibri"/>
          <w:b w:val="0"/>
          <w:i/>
          <w:color w:val="999999"/>
          <w:sz w:val="16"/>
        </w:rPr>
        <w:t>[243 chars]</w:t>
      </w:r>
    </w:p>
    <w:p>
      <w:pPr>
        <w:shd w:fill="F2F2F2" w:val="clear"/>
      </w:pPr>
      <w:r>
        <w:rPr>
          <w:rFonts w:ascii="Calibri" w:hAnsi="Calibri"/>
          <w:b/>
          <w:i w:val="0"/>
          <w:color w:val="5B4CFF"/>
          <w:sz w:val="20"/>
        </w:rPr>
        <w:t xml:space="preserve">Desc_Pain Point_3: </w:t>
      </w:r>
      <w:r>
        <w:rPr>
          <w:rFonts w:ascii="Calibri" w:hAnsi="Calibri"/>
          <w:b w:val="0"/>
          <w:i w:val="0"/>
          <w:sz w:val="20"/>
        </w:rPr>
        <w:t>ACH is the only free payment method. Free ACH takes 5 business days (7-10 for first payment). Landlords waiting nearly two weeks for initial deposits face cash flow gaps. No instant or same-day settlement option exists.</w:t>
      </w:r>
    </w:p>
    <w:p>
      <w:pPr>
        <w:shd w:fill="F2F2F2" w:val="clear"/>
        <w:spacing w:before="0" w:after="120"/>
      </w:pPr>
      <w:r>
        <w:rPr>
          <w:rFonts w:ascii="Calibri" w:hAnsi="Calibri"/>
          <w:b w:val="0"/>
          <w:i/>
          <w:color w:val="999999"/>
          <w:sz w:val="16"/>
        </w:rPr>
        <w:t>[219 chars]</w:t>
      </w:r>
    </w:p>
    <w:p>
      <w:pPr>
        <w:shd w:fill="F2F2F2" w:val="clear"/>
      </w:pPr>
      <w:r>
        <w:rPr>
          <w:rFonts w:ascii="Calibri" w:hAnsi="Calibri"/>
          <w:b/>
          <w:i w:val="0"/>
          <w:color w:val="5B4CFF"/>
          <w:sz w:val="20"/>
        </w:rPr>
        <w:t xml:space="preserve">Desc_Pain Point_4: </w:t>
      </w:r>
      <w:r>
        <w:rPr>
          <w:rFonts w:ascii="Calibri" w:hAnsi="Calibri"/>
          <w:b w:val="0"/>
          <w:i w:val="0"/>
          <w:sz w:val="20"/>
        </w:rPr>
        <w:t>Failed rent payments are not auto-retried by the system. Renters must manually retry or add a new method. Each failed payment risks late rent, damages renter credit scores, and creates landlord-tenant friction on a platform managing millions of transactions.</w:t>
      </w:r>
    </w:p>
    <w:p>
      <w:pPr>
        <w:shd w:fill="F2F2F2" w:val="clear"/>
        <w:spacing w:before="0" w:after="120"/>
      </w:pPr>
      <w:r>
        <w:rPr>
          <w:rFonts w:ascii="Calibri" w:hAnsi="Calibri"/>
          <w:b w:val="0"/>
          <w:i/>
          <w:color w:val="999999"/>
          <w:sz w:val="16"/>
        </w:rPr>
        <w:t>[258 chars]</w:t>
      </w:r>
    </w:p>
    <w:p>
      <w:pPr>
        <w:shd w:fill="F2F2F2" w:val="clear"/>
      </w:pPr>
      <w:r>
        <w:rPr>
          <w:rFonts w:ascii="Calibri" w:hAnsi="Calibri"/>
          <w:b/>
          <w:i w:val="0"/>
          <w:color w:val="5B4CFF"/>
          <w:sz w:val="20"/>
        </w:rPr>
        <w:t xml:space="preserve">Desc_Pain Point_5: </w:t>
      </w:r>
      <w:r>
        <w:rPr>
          <w:rFonts w:ascii="Calibri" w:hAnsi="Calibri"/>
          <w:b w:val="0"/>
          <w:i w:val="0"/>
          <w:sz w:val="20"/>
        </w:rPr>
        <w:t>First-time Zillow payments frequently declined because banks do not recognize the charge and block it as suspected fraud. This creates a poor onboarding experience for renters and delays initial landlord deposits by additional days.</w:t>
      </w:r>
    </w:p>
    <w:p>
      <w:pPr>
        <w:shd w:fill="F2F2F2" w:val="clear"/>
        <w:spacing w:before="0" w:after="120"/>
      </w:pPr>
      <w:r>
        <w:rPr>
          <w:rFonts w:ascii="Calibri" w:hAnsi="Calibri"/>
          <w:b w:val="0"/>
          <w:i/>
          <w:color w:val="999999"/>
          <w:sz w:val="16"/>
        </w:rPr>
        <w:t>[232 chars]</w:t>
      </w:r>
    </w:p>
    <w:p/>
    <w:p>
      <w:pPr>
        <w:spacing w:after="120"/>
      </w:pPr>
      <w:r>
        <w:rPr>
          <w:rFonts w:ascii="Calibri" w:hAnsi="Calibri"/>
          <w:b/>
          <w:i w:val="0"/>
          <w:color w:val="5B4CFF"/>
          <w:sz w:val="26"/>
        </w:rPr>
        <w:t>SLIDE 1: PSP TOPOLOGY</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PSP_1</w:t>
            </w:r>
          </w:p>
        </w:tc>
        <w:tc>
          <w:tcPr>
            <w:tcW w:type="dxa" w:w="4320"/>
          </w:tcPr>
          <w:p>
            <w:r>
              <w:rPr>
                <w:rFonts w:ascii="Calibri" w:hAnsi="Calibri"/>
                <w:b w:val="0"/>
                <w:i w:val="0"/>
                <w:sz w:val="20"/>
              </w:rPr>
              <w:t>Stripe</w:t>
            </w:r>
          </w:p>
        </w:tc>
      </w:tr>
      <w:tr>
        <w:tc>
          <w:tcPr>
            <w:tcW w:type="dxa" w:w="4320"/>
            <w:shd w:fill="F2F2F2" w:val="clear"/>
          </w:tcPr>
          <w:p>
            <w:r>
              <w:rPr>
                <w:rFonts w:ascii="Calibri" w:hAnsi="Calibri"/>
                <w:b/>
                <w:i w:val="0"/>
                <w:sz w:val="20"/>
              </w:rPr>
              <w:t>PSP_2</w:t>
            </w:r>
          </w:p>
        </w:tc>
        <w:tc>
          <w:tcPr>
            <w:tcW w:type="dxa" w:w="4320"/>
            <w:shd w:fill="F2F2F2" w:val="clear"/>
          </w:tcPr>
          <w:p>
            <w:r>
              <w:rPr>
                <w:rFonts w:ascii="Calibri" w:hAnsi="Calibri"/>
                <w:b w:val="0"/>
                <w:i w:val="0"/>
                <w:sz w:val="20"/>
              </w:rPr>
              <w:t>Plaid (bank auth)</w:t>
            </w:r>
          </w:p>
        </w:tc>
      </w:tr>
    </w:tbl>
    <w:p/>
    <w:p>
      <w:pPr>
        <w:spacing w:after="120"/>
      </w:pPr>
      <w:r>
        <w:rPr>
          <w:rFonts w:ascii="Calibri" w:hAnsi="Calibri"/>
          <w:b/>
          <w:i w:val="0"/>
          <w:color w:val="5B4CFF"/>
          <w:sz w:val="26"/>
        </w:rPr>
        <w:t>SLIDE 1: MISSING LOCAL METHODS (BLIND SPOTS)</w:t>
      </w:r>
    </w:p>
    <w:tbl>
      <w:tblPr>
        <w:tblStyle w:val="TableGrid"/>
        <w:tblW w:type="auto" w:w="0"/>
        <w:tblLook w:firstColumn="1" w:firstRow="1" w:lastColumn="0" w:lastRow="0" w:noHBand="0" w:noVBand="1" w:val="04A0"/>
      </w:tblPr>
      <w:tblGrid>
        <w:gridCol w:w="4320"/>
        <w:gridCol w:w="4320"/>
      </w:tblGrid>
      <w:tr>
        <w:tc>
          <w:tcPr>
            <w:tcW w:type="dxa" w:w="4320"/>
            <w:shd w:fill="E8E5FF" w:val="clear"/>
          </w:tcPr>
          <w:p>
            <w:r>
              <w:rPr>
                <w:rFonts w:ascii="Calibri" w:hAnsi="Calibri"/>
                <w:b/>
                <w:i w:val="0"/>
                <w:color w:val="5B4CFF"/>
                <w:sz w:val="20"/>
              </w:rPr>
              <w:t>Field</w:t>
            </w:r>
          </w:p>
        </w:tc>
        <w:tc>
          <w:tcPr>
            <w:tcW w:type="dxa" w:w="4320"/>
            <w:shd w:fill="E8E5FF" w:val="clear"/>
          </w:tcPr>
          <w:p>
            <w:r>
              <w:rPr>
                <w:rFonts w:ascii="Calibri" w:hAnsi="Calibri"/>
                <w:b/>
                <w:i w:val="0"/>
                <w:color w:val="5B4CFF"/>
                <w:sz w:val="20"/>
              </w:rPr>
              <w:t>Value</w:t>
            </w:r>
          </w:p>
        </w:tc>
      </w:tr>
      <w:tr>
        <w:tc>
          <w:tcPr>
            <w:tcW w:type="dxa" w:w="4320"/>
          </w:tcPr>
          <w:p>
            <w:r>
              <w:rPr>
                <w:rFonts w:ascii="Calibri" w:hAnsi="Calibri"/>
                <w:b/>
                <w:i w:val="0"/>
                <w:sz w:val="20"/>
              </w:rPr>
              <w:t>Local_M_1</w:t>
            </w:r>
          </w:p>
        </w:tc>
        <w:tc>
          <w:tcPr>
            <w:tcW w:type="dxa" w:w="4320"/>
          </w:tcPr>
          <w:p>
            <w:r>
              <w:rPr>
                <w:rFonts w:ascii="Calibri" w:hAnsi="Calibri"/>
                <w:b w:val="0"/>
                <w:i w:val="0"/>
                <w:sz w:val="20"/>
              </w:rPr>
              <w:t>Real-Time Payments (RTP)</w:t>
            </w:r>
          </w:p>
        </w:tc>
      </w:tr>
      <w:tr>
        <w:tc>
          <w:tcPr>
            <w:tcW w:type="dxa" w:w="4320"/>
            <w:shd w:fill="F2F2F2" w:val="clear"/>
          </w:tcPr>
          <w:p>
            <w:r>
              <w:rPr>
                <w:rFonts w:ascii="Calibri" w:hAnsi="Calibri"/>
                <w:b/>
                <w:i w:val="0"/>
                <w:sz w:val="20"/>
              </w:rPr>
              <w:t>Local_M_2</w:t>
            </w:r>
          </w:p>
        </w:tc>
        <w:tc>
          <w:tcPr>
            <w:tcW w:type="dxa" w:w="4320"/>
            <w:shd w:fill="F2F2F2" w:val="clear"/>
          </w:tcPr>
          <w:p>
            <w:r>
              <w:rPr>
                <w:rFonts w:ascii="Calibri" w:hAnsi="Calibri"/>
                <w:b w:val="0"/>
                <w:i w:val="0"/>
                <w:sz w:val="20"/>
              </w:rPr>
              <w:t>FedNow</w:t>
            </w:r>
          </w:p>
        </w:tc>
      </w:tr>
      <w:tr>
        <w:tc>
          <w:tcPr>
            <w:tcW w:type="dxa" w:w="4320"/>
          </w:tcPr>
          <w:p>
            <w:r>
              <w:rPr>
                <w:rFonts w:ascii="Calibri" w:hAnsi="Calibri"/>
                <w:b/>
                <w:i w:val="0"/>
                <w:sz w:val="20"/>
              </w:rPr>
              <w:t>Local_M_3</w:t>
            </w:r>
          </w:p>
        </w:tc>
        <w:tc>
          <w:tcPr>
            <w:tcW w:type="dxa" w:w="4320"/>
          </w:tcPr>
          <w:p>
            <w:r>
              <w:rPr>
                <w:rFonts w:ascii="Calibri" w:hAnsi="Calibri"/>
                <w:b w:val="0"/>
                <w:i w:val="0"/>
                <w:sz w:val="20"/>
              </w:rPr>
              <w:t>Zelle</w:t>
            </w:r>
          </w:p>
        </w:tc>
      </w:tr>
      <w:tr>
        <w:tc>
          <w:tcPr>
            <w:tcW w:type="dxa" w:w="4320"/>
            <w:shd w:fill="F2F2F2" w:val="clear"/>
          </w:tcPr>
          <w:p>
            <w:r>
              <w:rPr>
                <w:rFonts w:ascii="Calibri" w:hAnsi="Calibri"/>
                <w:b/>
                <w:i w:val="0"/>
                <w:sz w:val="20"/>
              </w:rPr>
              <w:t>Local_M_4</w:t>
            </w:r>
          </w:p>
        </w:tc>
        <w:tc>
          <w:tcPr>
            <w:tcW w:type="dxa" w:w="4320"/>
            <w:shd w:fill="F2F2F2" w:val="clear"/>
          </w:tcPr>
          <w:p>
            <w:r>
              <w:rPr>
                <w:rFonts w:ascii="Calibri" w:hAnsi="Calibri"/>
                <w:b w:val="0"/>
                <w:i w:val="0"/>
                <w:sz w:val="20"/>
              </w:rPr>
              <w:t>Venmo</w:t>
            </w:r>
          </w:p>
        </w:tc>
      </w:tr>
      <w:tr>
        <w:tc>
          <w:tcPr>
            <w:tcW w:type="dxa" w:w="4320"/>
          </w:tcPr>
          <w:p>
            <w:r>
              <w:rPr>
                <w:rFonts w:ascii="Calibri" w:hAnsi="Calibri"/>
                <w:b/>
                <w:i w:val="0"/>
                <w:sz w:val="20"/>
              </w:rPr>
              <w:t>Local_M_5</w:t>
            </w:r>
          </w:p>
        </w:tc>
        <w:tc>
          <w:tcPr>
            <w:tcW w:type="dxa" w:w="4320"/>
          </w:tcPr>
          <w:p>
            <w:r>
              <w:rPr>
                <w:rFonts w:ascii="Calibri" w:hAnsi="Calibri"/>
                <w:b w:val="0"/>
                <w:i w:val="0"/>
                <w:sz w:val="20"/>
              </w:rPr>
              <w:t>Cash App Pay</w:t>
            </w:r>
          </w:p>
        </w:tc>
      </w:tr>
      <w:tr>
        <w:tc>
          <w:tcPr>
            <w:tcW w:type="dxa" w:w="4320"/>
            <w:shd w:fill="F2F2F2" w:val="clear"/>
          </w:tcPr>
          <w:p>
            <w:r>
              <w:rPr>
                <w:rFonts w:ascii="Calibri" w:hAnsi="Calibri"/>
                <w:b/>
                <w:i w:val="0"/>
                <w:sz w:val="20"/>
              </w:rPr>
              <w:t>Local_M_6</w:t>
            </w:r>
          </w:p>
        </w:tc>
        <w:tc>
          <w:tcPr>
            <w:tcW w:type="dxa" w:w="4320"/>
            <w:shd w:fill="F2F2F2" w:val="clear"/>
          </w:tcPr>
          <w:p>
            <w:r>
              <w:rPr>
                <w:rFonts w:ascii="Calibri" w:hAnsi="Calibri"/>
                <w:b w:val="0"/>
                <w:i w:val="0"/>
                <w:sz w:val="20"/>
              </w:rPr>
              <w:t>Apple Pay</w:t>
            </w:r>
          </w:p>
        </w:tc>
      </w:tr>
      <w:tr>
        <w:tc>
          <w:tcPr>
            <w:tcW w:type="dxa" w:w="4320"/>
          </w:tcPr>
          <w:p>
            <w:r>
              <w:rPr>
                <w:rFonts w:ascii="Calibri" w:hAnsi="Calibri"/>
                <w:b/>
                <w:i w:val="0"/>
                <w:sz w:val="20"/>
              </w:rPr>
              <w:t>Local_M_7</w:t>
            </w:r>
          </w:p>
        </w:tc>
        <w:tc>
          <w:tcPr>
            <w:tcW w:type="dxa" w:w="4320"/>
          </w:tcPr>
          <w:p>
            <w:r>
              <w:rPr>
                <w:rFonts w:ascii="Calibri" w:hAnsi="Calibri"/>
                <w:b w:val="0"/>
                <w:i w:val="0"/>
                <w:sz w:val="20"/>
              </w:rPr>
              <w:t>Google Pay</w:t>
            </w:r>
          </w:p>
        </w:tc>
      </w:tr>
      <w:tr>
        <w:tc>
          <w:tcPr>
            <w:tcW w:type="dxa" w:w="4320"/>
            <w:shd w:fill="F2F2F2" w:val="clear"/>
          </w:tcPr>
          <w:p>
            <w:r>
              <w:rPr>
                <w:rFonts w:ascii="Calibri" w:hAnsi="Calibri"/>
                <w:b/>
                <w:i w:val="0"/>
                <w:sz w:val="20"/>
              </w:rPr>
              <w:t>Local_M_8</w:t>
            </w:r>
          </w:p>
        </w:tc>
        <w:tc>
          <w:tcPr>
            <w:tcW w:type="dxa" w:w="4320"/>
            <w:shd w:fill="F2F2F2" w:val="clear"/>
          </w:tcPr>
          <w:p>
            <w:r>
              <w:rPr>
                <w:rFonts w:ascii="Calibri" w:hAnsi="Calibri"/>
                <w:b w:val="0"/>
                <w:i w:val="0"/>
                <w:sz w:val="20"/>
              </w:rPr>
              <w:t>Interac (Canada)</w:t>
            </w:r>
          </w:p>
        </w:tc>
      </w:tr>
      <w:tr>
        <w:tc>
          <w:tcPr>
            <w:tcW w:type="dxa" w:w="4320"/>
          </w:tcPr>
          <w:p>
            <w:r>
              <w:rPr>
                <w:rFonts w:ascii="Calibri" w:hAnsi="Calibri"/>
                <w:b/>
                <w:i w:val="0"/>
                <w:sz w:val="20"/>
              </w:rPr>
              <w:t>Local_M_9</w:t>
            </w:r>
          </w:p>
        </w:tc>
        <w:tc>
          <w:tcPr>
            <w:tcW w:type="dxa" w:w="4320"/>
          </w:tcPr>
          <w:p>
            <w:r>
              <w:rPr>
                <w:rFonts w:ascii="Calibri" w:hAnsi="Calibri"/>
                <w:b w:val="0"/>
                <w:i w:val="0"/>
                <w:sz w:val="20"/>
              </w:rPr>
              <w:t>Affirm/Klarna BNPL</w:t>
            </w:r>
          </w:p>
        </w:tc>
      </w:tr>
      <w:tr>
        <w:tc>
          <w:tcPr>
            <w:tcW w:type="dxa" w:w="4320"/>
            <w:shd w:fill="F2F2F2" w:val="clear"/>
          </w:tcPr>
          <w:p>
            <w:r>
              <w:rPr>
                <w:rFonts w:ascii="Calibri" w:hAnsi="Calibri"/>
                <w:b/>
                <w:i w:val="0"/>
                <w:sz w:val="20"/>
              </w:rPr>
              <w:t>Local_M_10</w:t>
            </w:r>
          </w:p>
        </w:tc>
        <w:tc>
          <w:tcPr>
            <w:tcW w:type="dxa" w:w="4320"/>
            <w:shd w:fill="F2F2F2" w:val="clear"/>
          </w:tcPr>
          <w:p>
            <w:r>
              <w:rPr>
                <w:rFonts w:ascii="Calibri" w:hAnsi="Calibri"/>
                <w:b w:val="0"/>
                <w:i w:val="0"/>
                <w:sz w:val="20"/>
              </w:rPr>
              <w:t>PayPal</w:t>
            </w:r>
          </w:p>
        </w:tc>
      </w:tr>
    </w:tbl>
    <w:p/>
    <w:p>
      <w:pPr>
        <w:spacing w:after="120"/>
      </w:pPr>
      <w:r>
        <w:rPr>
          <w:rFonts w:ascii="Calibri" w:hAnsi="Calibri"/>
          <w:b/>
          <w:i w:val="0"/>
          <w:color w:val="5B4CFF"/>
          <w:sz w:val="26"/>
        </w:rPr>
        <w:t>SLIDE 2: YUNO CAPABILITIES</w:t>
      </w:r>
    </w:p>
    <w:p>
      <w:pPr>
        <w:shd w:fill="F2F2F2" w:val="clear"/>
      </w:pPr>
      <w:r>
        <w:rPr>
          <w:rFonts w:ascii="Calibri" w:hAnsi="Calibri"/>
          <w:b/>
          <w:i w:val="0"/>
          <w:color w:val="5B4CFF"/>
          <w:sz w:val="20"/>
        </w:rPr>
        <w:t xml:space="preserve">Tittle_Yuno_Cap1: </w:t>
      </w:r>
      <w:r>
        <w:rPr>
          <w:rFonts w:ascii="Calibri" w:hAnsi="Calibri"/>
          <w:b w:val="0"/>
          <w:i w:val="0"/>
          <w:sz w:val="20"/>
        </w:rPr>
        <w:t>Smart Routing</w:t>
      </w:r>
      <w:r>
        <w:rPr>
          <w:rFonts w:ascii="Calibri" w:hAnsi="Calibri"/>
          <w:b w:val="0"/>
          <w:i/>
          <w:color w:val="999999"/>
          <w:sz w:val="16"/>
        </w:rPr>
        <w:t xml:space="preserve">  [13 chars]</w:t>
      </w:r>
    </w:p>
    <w:p>
      <w:pPr>
        <w:shd w:fill="F2F2F2" w:val="clear"/>
      </w:pPr>
      <w:r>
        <w:rPr>
          <w:rFonts w:ascii="Calibri" w:hAnsi="Calibri"/>
          <w:b/>
          <w:i w:val="0"/>
          <w:color w:val="5B4CFF"/>
          <w:sz w:val="20"/>
        </w:rPr>
        <w:t xml:space="preserve">Tittle_Yuno_Cap2: </w:t>
      </w:r>
      <w:r>
        <w:rPr>
          <w:rFonts w:ascii="Calibri" w:hAnsi="Calibri"/>
          <w:b w:val="0"/>
          <w:i w:val="0"/>
          <w:sz w:val="20"/>
        </w:rPr>
        <w:t>Failover &amp; Retries</w:t>
      </w:r>
      <w:r>
        <w:rPr>
          <w:rFonts w:ascii="Calibri" w:hAnsi="Calibri"/>
          <w:b w:val="0"/>
          <w:i/>
          <w:color w:val="999999"/>
          <w:sz w:val="16"/>
        </w:rPr>
        <w:t xml:space="preserve">  [18 chars]</w:t>
      </w:r>
    </w:p>
    <w:p>
      <w:pPr>
        <w:shd w:fill="F2F2F2" w:val="clear"/>
      </w:pPr>
      <w:r>
        <w:rPr>
          <w:rFonts w:ascii="Calibri" w:hAnsi="Calibri"/>
          <w:b/>
          <w:i w:val="0"/>
          <w:color w:val="5B4CFF"/>
          <w:sz w:val="20"/>
        </w:rPr>
        <w:t xml:space="preserve">Tittle_Yuno_Cap3: </w:t>
      </w:r>
      <w:r>
        <w:rPr>
          <w:rFonts w:ascii="Calibri" w:hAnsi="Calibri"/>
          <w:b w:val="0"/>
          <w:i w:val="0"/>
          <w:sz w:val="20"/>
        </w:rPr>
        <w:t>Local Payment Methods</w:t>
      </w:r>
      <w:r>
        <w:rPr>
          <w:rFonts w:ascii="Calibri" w:hAnsi="Calibri"/>
          <w:b w:val="0"/>
          <w:i/>
          <w:color w:val="999999"/>
          <w:sz w:val="16"/>
        </w:rPr>
        <w:t xml:space="preserve">  [21 chars]</w:t>
      </w:r>
    </w:p>
    <w:p>
      <w:pPr>
        <w:shd w:fill="F2F2F2" w:val="clear"/>
      </w:pPr>
      <w:r>
        <w:rPr>
          <w:rFonts w:ascii="Calibri" w:hAnsi="Calibri"/>
          <w:b/>
          <w:i w:val="0"/>
          <w:color w:val="5B4CFF"/>
          <w:sz w:val="20"/>
        </w:rPr>
        <w:t xml:space="preserve">Tittle_Yuno_Cap4: </w:t>
      </w:r>
      <w:r>
        <w:rPr>
          <w:rFonts w:ascii="Calibri" w:hAnsi="Calibri"/>
          <w:b w:val="0"/>
          <w:i w:val="0"/>
          <w:sz w:val="20"/>
        </w:rPr>
        <w:t>Unified Orchestration</w:t>
      </w:r>
      <w:r>
        <w:rPr>
          <w:rFonts w:ascii="Calibri" w:hAnsi="Calibri"/>
          <w:b w:val="0"/>
          <w:i/>
          <w:color w:val="999999"/>
          <w:sz w:val="16"/>
        </w:rPr>
        <w:t xml:space="preserve">  [21 chars]</w:t>
      </w:r>
    </w:p>
    <w:p/>
    <w:p>
      <w:pPr>
        <w:shd w:fill="F2F2F2" w:val="clear"/>
      </w:pPr>
      <w:r>
        <w:rPr>
          <w:rFonts w:ascii="Calibri" w:hAnsi="Calibri"/>
          <w:b/>
          <w:i w:val="0"/>
          <w:color w:val="5B4CFF"/>
          <w:sz w:val="20"/>
        </w:rPr>
        <w:t xml:space="preserve">Desc_Yuno_Cap1: </w:t>
      </w:r>
      <w:r>
        <w:rPr>
          <w:rFonts w:ascii="Calibri" w:hAnsi="Calibri"/>
          <w:b w:val="0"/>
          <w:i w:val="0"/>
          <w:sz w:val="20"/>
        </w:rPr>
        <w:t>Per-transaction routing across Stripe and additional acquirers based on payment type, card BIN, and transaction amount. With $630M rentals revenue and 221M monthly users, routing rent payments to the highest-performing processor per transaction recovers millions in failed charges annually.</w:t>
      </w:r>
    </w:p>
    <w:p>
      <w:pPr>
        <w:shd w:fill="F2F2F2" w:val="clear"/>
        <w:spacing w:before="0" w:after="120"/>
      </w:pPr>
      <w:r>
        <w:rPr>
          <w:rFonts w:ascii="Calibri" w:hAnsi="Calibri"/>
          <w:b w:val="0"/>
          <w:i/>
          <w:color w:val="999999"/>
          <w:sz w:val="16"/>
        </w:rPr>
        <w:t>[290 chars]</w:t>
      </w:r>
    </w:p>
    <w:p>
      <w:pPr>
        <w:shd w:fill="F2F2F2" w:val="clear"/>
      </w:pPr>
      <w:r>
        <w:rPr>
          <w:rFonts w:ascii="Calibri" w:hAnsi="Calibri"/>
          <w:b/>
          <w:i w:val="0"/>
          <w:color w:val="5B4CFF"/>
          <w:sz w:val="20"/>
        </w:rPr>
        <w:t xml:space="preserve">Desc_Yuno_Cap2: </w:t>
      </w:r>
      <w:r>
        <w:rPr>
          <w:rFonts w:ascii="Calibri" w:hAnsi="Calibri"/>
          <w:b w:val="0"/>
          <w:i w:val="0"/>
          <w:sz w:val="20"/>
        </w:rPr>
        <w:t>Automatic cascade eliminates Zillow's single-Stripe dependency. When Stripe declines a rent payment, Yuno reroutes to the next best acquirer in milliseconds instead of requiring manual renter retry. Protects credit reporting for 140K+ enrolled renters. Up to 50% recovery on failed transactions.</w:t>
      </w:r>
    </w:p>
    <w:p>
      <w:pPr>
        <w:shd w:fill="F2F2F2" w:val="clear"/>
        <w:spacing w:before="0" w:after="120"/>
      </w:pPr>
      <w:r>
        <w:rPr>
          <w:rFonts w:ascii="Calibri" w:hAnsi="Calibri"/>
          <w:b w:val="0"/>
          <w:i/>
          <w:color w:val="999999"/>
          <w:sz w:val="16"/>
        </w:rPr>
        <w:t>[295 chars]</w:t>
      </w:r>
    </w:p>
    <w:p>
      <w:pPr>
        <w:shd w:fill="F2F2F2" w:val="clear"/>
      </w:pPr>
      <w:r>
        <w:rPr>
          <w:rFonts w:ascii="Calibri" w:hAnsi="Calibri"/>
          <w:b/>
          <w:i w:val="0"/>
          <w:color w:val="5B4CFF"/>
          <w:sz w:val="20"/>
        </w:rPr>
        <w:t xml:space="preserve">Desc_Yuno_Cap3: </w:t>
      </w:r>
      <w:r>
        <w:rPr>
          <w:rFonts w:ascii="Calibri" w:hAnsi="Calibri"/>
          <w:b w:val="0"/>
          <w:i w:val="0"/>
          <w:sz w:val="20"/>
        </w:rPr>
        <w:t>Activates payment methods renters already use: Venmo, Cash App, Apple Pay, Google Pay, PayPal. Real-time payment rails (RTP/FedNow) enable same-day rent deposits for landlords, eliminating the 5-10 day ACH delay. One API, 1,000+ methods. Faster deposits, better renter experience.</w:t>
      </w:r>
    </w:p>
    <w:p>
      <w:pPr>
        <w:shd w:fill="F2F2F2" w:val="clear"/>
        <w:spacing w:before="0" w:after="120"/>
      </w:pPr>
      <w:r>
        <w:rPr>
          <w:rFonts w:ascii="Calibri" w:hAnsi="Calibri"/>
          <w:b w:val="0"/>
          <w:i/>
          <w:color w:val="999999"/>
          <w:sz w:val="16"/>
        </w:rPr>
        <w:t>[280 chars]</w:t>
      </w:r>
    </w:p>
    <w:p>
      <w:pPr>
        <w:shd w:fill="F2F2F2" w:val="clear"/>
      </w:pPr>
      <w:r>
        <w:rPr>
          <w:rFonts w:ascii="Calibri" w:hAnsi="Calibri"/>
          <w:b/>
          <w:i w:val="0"/>
          <w:color w:val="5B4CFF"/>
          <w:sz w:val="20"/>
        </w:rPr>
        <w:t xml:space="preserve">Desc_Yuno_Cap4: </w:t>
      </w:r>
      <w:r>
        <w:rPr>
          <w:rFonts w:ascii="Calibri" w:hAnsi="Calibri"/>
          <w:b w:val="0"/>
          <w:i w:val="0"/>
          <w:sz w:val="20"/>
        </w:rPr>
        <w:t>One dashboard unifying Stripe card/ACH processing, Plaid bank auth, and future payment rails across rent, deposits, utilities, and listing fees. Real-time monitoring for $2.6B total revenue across Rentals, For Sale, and Mortgages segments. NOVA intelligence provides 75% faster fraud detection on high-value rent transactions.</w:t>
      </w:r>
    </w:p>
    <w:p>
      <w:pPr>
        <w:shd w:fill="F2F2F2" w:val="clear"/>
        <w:spacing w:before="0" w:after="120"/>
      </w:pPr>
      <w:r>
        <w:rPr>
          <w:rFonts w:ascii="Calibri" w:hAnsi="Calibri"/>
          <w:b w:val="0"/>
          <w:i/>
          <w:color w:val="999999"/>
          <w:sz w:val="16"/>
        </w:rPr>
        <w:t>[326 chars]</w:t>
      </w:r>
    </w:p>
    <w:p>
      <w:r>
        <w:br w:type="page"/>
      </w:r>
    </w:p>
    <w:p>
      <w:pPr>
        <w:spacing w:after="160"/>
      </w:pPr>
      <w:r>
        <w:rPr>
          <w:rFonts w:ascii="Calibri" w:hAnsi="Calibri"/>
          <w:b/>
          <w:i w:val="0"/>
          <w:color w:val="5B4CFF"/>
          <w:sz w:val="28"/>
        </w:rPr>
        <w:t>RESEARCH BACKING | Key Facts for the Meeting</w:t>
      </w:r>
    </w:p>
    <w:p>
      <w:pPr>
        <w:spacing w:before="40" w:after="40"/>
      </w:pPr>
      <w:r>
        <w:rPr>
          <w:rFonts w:ascii="Calibri" w:hAnsi="Calibri"/>
          <w:b w:val="0"/>
          <w:i w:val="0"/>
          <w:color w:val="CCCCCC"/>
          <w:sz w:val="20"/>
        </w:rPr>
        <w:t>──────────────────────────────────────────────────────────</w:t>
      </w:r>
    </w:p>
    <w:p/>
    <w:p>
      <w:pPr>
        <w:spacing w:before="120" w:after="40"/>
      </w:pPr>
      <w:r>
        <w:rPr>
          <w:rFonts w:ascii="Calibri" w:hAnsi="Calibri"/>
          <w:b/>
          <w:i w:val="0"/>
          <w:sz w:val="22"/>
        </w:rPr>
        <w:t>Zillow at a glance:</w:t>
      </w:r>
    </w:p>
    <w:p>
      <w:pPr>
        <w:pStyle w:val="ListBullet"/>
      </w:pPr>
      <w:r>
        <w:rPr>
          <w:rFonts w:ascii="Calibri" w:hAnsi="Calibri"/>
          <w:b w:val="0"/>
          <w:i w:val="0"/>
          <w:sz w:val="20"/>
        </w:rPr>
        <w:t>Revenue: $2.6B (FY2025), up 16% YoY; Q4 $654M (+18% YoY)</w:t>
      </w:r>
    </w:p>
    <w:p>
      <w:pPr>
        <w:pStyle w:val="ListBullet"/>
      </w:pPr>
      <w:r>
        <w:rPr>
          <w:rFonts w:ascii="Calibri" w:hAnsi="Calibri"/>
          <w:b w:val="0"/>
          <w:i w:val="0"/>
          <w:sz w:val="20"/>
        </w:rPr>
        <w:t>Adjusted EBITDA: $622M (FY2025), 24% margin</w:t>
      </w:r>
    </w:p>
    <w:p>
      <w:pPr>
        <w:pStyle w:val="ListBullet"/>
      </w:pPr>
      <w:r>
        <w:rPr>
          <w:rFonts w:ascii="Calibri" w:hAnsi="Calibri"/>
          <w:b w:val="0"/>
          <w:i w:val="0"/>
          <w:sz w:val="20"/>
        </w:rPr>
        <w:t>Rentals revenue: $630M (FY2025), up 39% YoY; Q1 2025 alone was $129M (+33%)</w:t>
      </w:r>
    </w:p>
    <w:p>
      <w:pPr>
        <w:pStyle w:val="ListBullet"/>
      </w:pPr>
      <w:r>
        <w:rPr>
          <w:rFonts w:ascii="Calibri" w:hAnsi="Calibri"/>
          <w:b w:val="0"/>
          <w:i w:val="0"/>
          <w:sz w:val="20"/>
        </w:rPr>
        <w:t>Mortgages revenue: $199M (+37% YoY); purchase loan origination up 53%</w:t>
      </w:r>
    </w:p>
    <w:p>
      <w:pPr>
        <w:pStyle w:val="ListBullet"/>
      </w:pPr>
      <w:r>
        <w:rPr>
          <w:rFonts w:ascii="Calibri" w:hAnsi="Calibri"/>
          <w:b w:val="0"/>
          <w:i w:val="0"/>
          <w:sz w:val="20"/>
        </w:rPr>
        <w:t>221M average monthly unique users (Q4 2025); ~2.1B quarterly visits</w:t>
      </w:r>
    </w:p>
    <w:p>
      <w:pPr>
        <w:pStyle w:val="ListBullet"/>
      </w:pPr>
      <w:r>
        <w:rPr>
          <w:rFonts w:ascii="Calibri" w:hAnsi="Calibri"/>
          <w:b w:val="0"/>
          <w:i w:val="0"/>
          <w:sz w:val="20"/>
        </w:rPr>
        <w:t>63% share of US rental listings (up from 54% in 2024)</w:t>
      </w:r>
    </w:p>
    <w:p>
      <w:pPr>
        <w:pStyle w:val="ListBullet"/>
      </w:pPr>
      <w:r>
        <w:rPr>
          <w:rFonts w:ascii="Calibri" w:hAnsi="Calibri"/>
          <w:b w:val="0"/>
          <w:i w:val="0"/>
          <w:sz w:val="20"/>
        </w:rPr>
        <w:t>CEO: Jeremy Wacksman (since August 2024); Co-Executive Chairs: Rich Barton, Lloyd Frink</w:t>
      </w:r>
    </w:p>
    <w:p>
      <w:pPr>
        <w:pStyle w:val="ListBullet"/>
      </w:pPr>
      <w:r>
        <w:rPr>
          <w:rFonts w:ascii="Calibri" w:hAnsi="Calibri"/>
          <w:b w:val="0"/>
          <w:i w:val="0"/>
          <w:sz w:val="20"/>
        </w:rPr>
        <w:t>SVP Rentals: Jon Lim; CPO: Christopher Roberts</w:t>
      </w:r>
    </w:p>
    <w:p>
      <w:pPr>
        <w:pStyle w:val="ListBullet"/>
      </w:pPr>
      <w:r>
        <w:rPr>
          <w:rFonts w:ascii="Calibri" w:hAnsi="Calibri"/>
          <w:b w:val="0"/>
          <w:i w:val="0"/>
          <w:sz w:val="20"/>
        </w:rPr>
        <w:t>Cash and investments: $1.3B</w:t>
      </w:r>
    </w:p>
    <w:p>
      <w:pPr>
        <w:pStyle w:val="ListBullet"/>
      </w:pPr>
      <w:r>
        <w:rPr>
          <w:rFonts w:ascii="Calibri" w:hAnsi="Calibri"/>
          <w:b w:val="0"/>
          <w:i w:val="0"/>
          <w:sz w:val="20"/>
        </w:rPr>
        <w:t>Public: NASDAQ: Z / ZG. Market cap ~$18B+</w:t>
      </w:r>
    </w:p>
    <w:p>
      <w:pPr>
        <w:pStyle w:val="ListBullet"/>
      </w:pPr>
      <w:r>
        <w:rPr>
          <w:rFonts w:ascii="Calibri" w:hAnsi="Calibri"/>
          <w:b w:val="0"/>
          <w:i w:val="0"/>
          <w:sz w:val="20"/>
        </w:rPr>
        <w:t>Network: Zillow, Trulia, StreetEasy, HotPads</w:t>
      </w:r>
    </w:p>
    <w:p>
      <w:pPr>
        <w:pStyle w:val="ListBullet"/>
      </w:pPr>
      <w:r>
        <w:rPr>
          <w:rFonts w:ascii="Calibri" w:hAnsi="Calibri"/>
          <w:b w:val="0"/>
          <w:i w:val="0"/>
          <w:sz w:val="20"/>
        </w:rPr>
        <w:t>US-only focus (CEO confirmed "no plans to go international"); limited Canada listings</w:t>
      </w:r>
    </w:p>
    <w:p>
      <w:pPr>
        <w:pStyle w:val="ListBullet"/>
      </w:pPr>
      <w:r>
        <w:rPr>
          <w:rFonts w:ascii="Calibri" w:hAnsi="Calibri"/>
          <w:b w:val="0"/>
          <w:i w:val="0"/>
          <w:sz w:val="20"/>
        </w:rPr>
        <w:t>140K+ renters enrolled in credit reporting (CreditClimb launched Nov 2025)</w:t>
      </w:r>
    </w:p>
    <w:p>
      <w:pPr>
        <w:spacing w:before="120" w:after="40"/>
      </w:pPr>
      <w:r>
        <w:rPr>
          <w:rFonts w:ascii="Calibri" w:hAnsi="Calibri"/>
          <w:b/>
          <w:i w:val="0"/>
          <w:sz w:val="22"/>
        </w:rPr>
        <w:t>Confirmed PSPs:</w:t>
      </w:r>
    </w:p>
    <w:p>
      <w:pPr>
        <w:pStyle w:val="ListBullet"/>
      </w:pPr>
      <w:r>
        <w:rPr>
          <w:rFonts w:ascii="Calibri" w:hAnsi="Calibri"/>
          <w:b w:val="0"/>
          <w:i w:val="0"/>
          <w:sz w:val="20"/>
        </w:rPr>
        <w:t>Stripe: sole payment processor for Zillow Payments platform (confirmed via Stripe Express tax forms, help docs)</w:t>
      </w:r>
    </w:p>
    <w:p>
      <w:pPr>
        <w:pStyle w:val="ListBullet"/>
      </w:pPr>
      <w:r>
        <w:rPr>
          <w:rFonts w:ascii="Calibri" w:hAnsi="Calibri"/>
          <w:b w:val="0"/>
          <w:i w:val="0"/>
          <w:sz w:val="20"/>
        </w:rPr>
        <w:t>Plaid: bank account verification/authentication for ACH setup</w:t>
      </w:r>
    </w:p>
    <w:p>
      <w:pPr>
        <w:pStyle w:val="ListBullet"/>
      </w:pPr>
      <w:r>
        <w:rPr>
          <w:rFonts w:ascii="Calibri" w:hAnsi="Calibri"/>
          <w:b w:val="0"/>
          <w:i w:val="0"/>
          <w:sz w:val="20"/>
        </w:rPr>
        <w:t>No secondary processor, no payment orchestrator detected</w:t>
      </w:r>
    </w:p>
    <w:p>
      <w:pPr>
        <w:pStyle w:val="ListBullet"/>
      </w:pPr>
      <w:r>
        <w:rPr>
          <w:rFonts w:ascii="Calibri" w:hAnsi="Calibri"/>
          <w:b w:val="0"/>
          <w:i w:val="0"/>
          <w:sz w:val="20"/>
        </w:rPr>
        <w:t>Stripe handles rent payments, deposits, utility payments, and listing fee charges</w:t>
      </w:r>
    </w:p>
    <w:p>
      <w:pPr>
        <w:spacing w:before="120" w:after="40"/>
      </w:pPr>
      <w:r>
        <w:rPr>
          <w:rFonts w:ascii="Calibri" w:hAnsi="Calibri"/>
          <w:b/>
          <w:i w:val="0"/>
          <w:sz w:val="22"/>
        </w:rPr>
        <w:t>Payment methods accepted:</w:t>
      </w:r>
    </w:p>
    <w:p>
      <w:pPr>
        <w:pStyle w:val="ListBullet"/>
      </w:pPr>
      <w:r>
        <w:rPr>
          <w:rFonts w:ascii="Calibri" w:hAnsi="Calibri"/>
          <w:b w:val="0"/>
          <w:i w:val="0"/>
          <w:sz w:val="20"/>
        </w:rPr>
        <w:t>ACH (free for tenants; 5 business day settlement, 7-10 for first payment)</w:t>
      </w:r>
    </w:p>
    <w:p>
      <w:pPr>
        <w:pStyle w:val="ListBullet"/>
      </w:pPr>
      <w:r>
        <w:rPr>
          <w:rFonts w:ascii="Calibri" w:hAnsi="Calibri"/>
          <w:b w:val="0"/>
          <w:i w:val="0"/>
          <w:sz w:val="20"/>
        </w:rPr>
        <w:t>Credit cards: Visa, MC, Amex, Discover (2.95% fee to tenant)</w:t>
      </w:r>
    </w:p>
    <w:p>
      <w:pPr>
        <w:pStyle w:val="ListBullet"/>
      </w:pPr>
      <w:r>
        <w:rPr>
          <w:rFonts w:ascii="Calibri" w:hAnsi="Calibri"/>
          <w:b w:val="0"/>
          <w:i w:val="0"/>
          <w:sz w:val="20"/>
        </w:rPr>
        <w:t>Debit cards: $9.95 flat fee for rent, $4.95 for other charges</w:t>
      </w:r>
    </w:p>
    <w:p>
      <w:pPr>
        <w:pStyle w:val="ListBullet"/>
      </w:pPr>
      <w:r>
        <w:rPr>
          <w:rFonts w:ascii="Calibri" w:hAnsi="Calibri"/>
          <w:b w:val="0"/>
          <w:i w:val="0"/>
          <w:sz w:val="20"/>
        </w:rPr>
        <w:t>NOT accepted: prepaid cards, government debit cards, PayPal, Venmo, Cash App, Apple Pay, Google Pay</w:t>
      </w:r>
    </w:p>
    <w:p>
      <w:pPr>
        <w:spacing w:before="120" w:after="40"/>
      </w:pPr>
      <w:r>
        <w:rPr>
          <w:rFonts w:ascii="Calibri" w:hAnsi="Calibri"/>
          <w:b/>
          <w:i w:val="0"/>
          <w:sz w:val="22"/>
        </w:rPr>
        <w:t>Advertising/listing payments:</w:t>
      </w:r>
    </w:p>
    <w:p>
      <w:pPr>
        <w:pStyle w:val="ListBullet"/>
      </w:pPr>
      <w:r>
        <w:rPr>
          <w:rFonts w:ascii="Calibri" w:hAnsi="Calibri"/>
          <w:b w:val="0"/>
          <w:i w:val="0"/>
          <w:sz w:val="20"/>
        </w:rPr>
        <w:t>Credit/debit card only via third-party processor</w:t>
      </w:r>
    </w:p>
    <w:p>
      <w:pPr>
        <w:pStyle w:val="ListBullet"/>
      </w:pPr>
      <w:r>
        <w:rPr>
          <w:rFonts w:ascii="Calibri" w:hAnsi="Calibri"/>
          <w:b w:val="0"/>
          <w:i w:val="0"/>
          <w:sz w:val="20"/>
        </w:rPr>
        <w:t>Premium listing upgrade: $39.99 flat fee</w:t>
      </w:r>
    </w:p>
    <w:p>
      <w:pPr>
        <w:spacing w:before="120" w:after="40"/>
      </w:pPr>
      <w:r>
        <w:rPr>
          <w:rFonts w:ascii="Calibri" w:hAnsi="Calibri"/>
          <w:b/>
          <w:i w:val="0"/>
          <w:sz w:val="22"/>
        </w:rPr>
        <w:t>Top 5 Markets Gap Analysis:</w:t>
      </w:r>
    </w:p>
    <w:p>
      <w:pPr>
        <w:spacing w:before="80"/>
      </w:pPr>
      <w:r>
        <w:rPr>
          <w:rFonts w:ascii="Calibri" w:hAnsi="Calibri"/>
          <w:b/>
          <w:i w:val="0"/>
          <w:sz w:val="20"/>
        </w:rPr>
        <w:t>MARKET 1: US Major Metros (primary market, 80%+ of activity)</w:t>
      </w:r>
    </w:p>
    <w:p>
      <w:r>
        <w:rPr>
          <w:rFonts w:ascii="Calibri" w:hAnsi="Calibri"/>
          <w:b w:val="0"/>
          <w:i w:val="0"/>
          <w:sz w:val="20"/>
        </w:rPr>
        <w:t xml:space="preserve">  Accepted: ACH, Visa/MC/Amex/Discover (cards with fees)</w:t>
      </w:r>
    </w:p>
    <w:p>
      <w:r>
        <w:rPr>
          <w:rFonts w:ascii="Calibri" w:hAnsi="Calibri"/>
          <w:b w:val="0"/>
          <w:i w:val="0"/>
          <w:sz w:val="20"/>
        </w:rPr>
        <w:t xml:space="preserve">  Missing: Venmo, Cash App, Zelle, Apple Pay, Google Pay, RTP/FedNow</w:t>
      </w:r>
    </w:p>
    <w:p>
      <w:r>
        <w:rPr>
          <w:rFonts w:ascii="Calibri" w:hAnsi="Calibri"/>
          <w:b w:val="0"/>
          <w:i w:val="0"/>
          <w:sz w:val="20"/>
        </w:rPr>
        <w:t xml:space="preserve">  Renters aged 18-34 overwhelmingly use Venmo and Cash App. Not offering them for rent creates friction.</w:t>
      </w:r>
    </w:p>
    <w:p>
      <w:pPr>
        <w:spacing w:before="80"/>
      </w:pPr>
      <w:r>
        <w:rPr>
          <w:rFonts w:ascii="Calibri" w:hAnsi="Calibri"/>
          <w:b/>
          <w:i w:val="0"/>
          <w:sz w:val="20"/>
        </w:rPr>
        <w:t>MARKET 2: US Multifamily Segment (62% revenue growth in Q3 2025)</w:t>
      </w:r>
    </w:p>
    <w:p>
      <w:r>
        <w:rPr>
          <w:rFonts w:ascii="Calibri" w:hAnsi="Calibri"/>
          <w:b w:val="0"/>
          <w:i w:val="0"/>
          <w:sz w:val="20"/>
        </w:rPr>
        <w:t xml:space="preserve">  Accepted: ACH, cards</w:t>
      </w:r>
    </w:p>
    <w:p>
      <w:r>
        <w:rPr>
          <w:rFonts w:ascii="Calibri" w:hAnsi="Calibri"/>
          <w:b w:val="0"/>
          <w:i w:val="0"/>
          <w:sz w:val="20"/>
        </w:rPr>
        <w:t xml:space="preserve">  Missing: Real-time payment rails, integrated BNPL for security deposits</w:t>
      </w:r>
    </w:p>
    <w:p>
      <w:r>
        <w:rPr>
          <w:rFonts w:ascii="Calibri" w:hAnsi="Calibri"/>
          <w:b w:val="0"/>
          <w:i w:val="0"/>
          <w:sz w:val="20"/>
        </w:rPr>
        <w:t>Property managers need instant settlement. 5-day ACH delays create cash flow gaps.</w:t>
      </w:r>
    </w:p>
    <w:p>
      <w:pPr>
        <w:spacing w:before="80"/>
      </w:pPr>
      <w:r>
        <w:rPr>
          <w:rFonts w:ascii="Calibri" w:hAnsi="Calibri"/>
          <w:b/>
          <w:i w:val="0"/>
          <w:sz w:val="20"/>
        </w:rPr>
        <w:t>MARKET 3: US Mortgage Segment ($199M revenue, 53% origination growth)</w:t>
      </w:r>
    </w:p>
    <w:p>
      <w:r>
        <w:rPr>
          <w:rFonts w:ascii="Calibri" w:hAnsi="Calibri"/>
          <w:b w:val="0"/>
          <w:i w:val="0"/>
          <w:sz w:val="20"/>
        </w:rPr>
        <w:t xml:space="preserve">  Accepted: ACH for mortgage-related payments</w:t>
      </w:r>
    </w:p>
    <w:p>
      <w:r>
        <w:rPr>
          <w:rFonts w:ascii="Calibri" w:hAnsi="Calibri"/>
          <w:b w:val="0"/>
          <w:i w:val="0"/>
          <w:sz w:val="20"/>
        </w:rPr>
        <w:t xml:space="preserve">  Missing: Instant bank verification, real-time disbursement</w:t>
      </w:r>
    </w:p>
    <w:p>
      <w:r>
        <w:rPr>
          <w:rFonts w:ascii="Calibri" w:hAnsi="Calibri"/>
          <w:b w:val="0"/>
          <w:i w:val="0"/>
          <w:sz w:val="20"/>
        </w:rPr>
        <w:t>Faster payment processing accelerates closing timelines for Zillow Home Loans.</w:t>
      </w:r>
    </w:p>
    <w:p>
      <w:pPr>
        <w:spacing w:before="80"/>
      </w:pPr>
      <w:r>
        <w:rPr>
          <w:rFonts w:ascii="Calibri" w:hAnsi="Calibri"/>
          <w:b/>
          <w:i w:val="0"/>
          <w:sz w:val="20"/>
        </w:rPr>
        <w:t>MARKET 4: Canada (limited listings in Vancouver, Calgary, Toronto)</w:t>
      </w:r>
    </w:p>
    <w:p>
      <w:r>
        <w:rPr>
          <w:rFonts w:ascii="Calibri" w:hAnsi="Calibri"/>
          <w:b w:val="0"/>
          <w:i w:val="0"/>
          <w:sz w:val="20"/>
        </w:rPr>
        <w:t xml:space="preserve">  Accepted: Cards via Stripe</w:t>
      </w:r>
    </w:p>
    <w:p>
      <w:r>
        <w:rPr>
          <w:rFonts w:ascii="Calibri" w:hAnsi="Calibri"/>
          <w:b w:val="0"/>
          <w:i w:val="0"/>
          <w:sz w:val="20"/>
        </w:rPr>
        <w:t xml:space="preserve">  Missing: Interac e-Transfer, PAD (pre-authorized debit)</w:t>
      </w:r>
    </w:p>
    <w:p>
      <w:r>
        <w:rPr>
          <w:rFonts w:ascii="Calibri" w:hAnsi="Calibri"/>
          <w:b w:val="0"/>
          <w:i w:val="0"/>
          <w:sz w:val="20"/>
        </w:rPr>
        <w:t>Interac is Canada's dominant P2P and rent payment method.</w:t>
      </w:r>
    </w:p>
    <w:p>
      <w:pPr>
        <w:spacing w:before="80"/>
      </w:pPr>
      <w:r>
        <w:rPr>
          <w:rFonts w:ascii="Calibri" w:hAnsi="Calibri"/>
          <w:b/>
          <w:i w:val="0"/>
          <w:sz w:val="20"/>
        </w:rPr>
        <w:t>MARKET 5: US Landlord Payout Market</w:t>
      </w:r>
    </w:p>
    <w:p>
      <w:r>
        <w:rPr>
          <w:rFonts w:ascii="Calibri" w:hAnsi="Calibri"/>
          <w:b w:val="0"/>
          <w:i w:val="0"/>
          <w:sz w:val="20"/>
        </w:rPr>
        <w:t xml:space="preserve">  Accepted: ACH deposits (3-5 business days, up to 10 for first)</w:t>
      </w:r>
    </w:p>
    <w:p>
      <w:r>
        <w:rPr>
          <w:rFonts w:ascii="Calibri" w:hAnsi="Calibri"/>
          <w:b w:val="0"/>
          <w:i w:val="0"/>
          <w:sz w:val="20"/>
        </w:rPr>
        <w:t xml:space="preserve">  Missing: Instant payouts, same-day settlement, real-time notifications</w:t>
      </w:r>
    </w:p>
    <w:p>
      <w:r>
        <w:rPr>
          <w:rFonts w:ascii="Calibri" w:hAnsi="Calibri"/>
          <w:b w:val="0"/>
          <w:i w:val="0"/>
          <w:sz w:val="20"/>
        </w:rPr>
        <w:t>Competing platforms (Apartments.com, Avail) offer faster payout options.</w:t>
      </w:r>
    </w:p>
    <w:p>
      <w:pPr>
        <w:spacing w:before="120" w:after="40"/>
      </w:pPr>
      <w:r>
        <w:rPr>
          <w:rFonts w:ascii="Calibri" w:hAnsi="Calibri"/>
          <w:b/>
          <w:i w:val="0"/>
          <w:sz w:val="22"/>
        </w:rPr>
        <w:t>Key meeting angles:</w:t>
      </w:r>
    </w:p>
    <w:p>
      <w:pPr>
        <w:spacing w:before="40"/>
      </w:pPr>
      <w:r>
        <w:rPr>
          <w:rFonts w:ascii="Calibri" w:hAnsi="Calibri"/>
          <w:b w:val="0"/>
          <w:i w:val="0"/>
          <w:sz w:val="20"/>
        </w:rPr>
        <w:t>$630M rentals revenue rocket | Fastest-growing segment (+39% YoY) with payment volume scaling rapidly</w:t>
      </w:r>
    </w:p>
    <w:p>
      <w:pPr>
        <w:spacing w:before="40"/>
      </w:pPr>
      <w:r>
        <w:rPr>
          <w:rFonts w:ascii="Calibri" w:hAnsi="Calibri"/>
          <w:b w:val="0"/>
          <w:i w:val="0"/>
          <w:sz w:val="20"/>
        </w:rPr>
        <w:t>Single-Stripe risk at scale | 221M monthly users, all payments through one processor</w:t>
      </w:r>
    </w:p>
    <w:p>
      <w:pPr>
        <w:spacing w:before="40"/>
      </w:pPr>
      <w:r>
        <w:rPr>
          <w:rFonts w:ascii="Calibri" w:hAnsi="Calibri"/>
          <w:b w:val="0"/>
          <w:i w:val="0"/>
          <w:sz w:val="20"/>
        </w:rPr>
        <w:t>Failed payment gap | No auto-retry means every declined rent payment requires manual renter action</w:t>
      </w:r>
    </w:p>
    <w:p>
      <w:pPr>
        <w:spacing w:before="40"/>
      </w:pPr>
      <w:r>
        <w:rPr>
          <w:rFonts w:ascii="Calibri" w:hAnsi="Calibri"/>
          <w:b w:val="0"/>
          <w:i w:val="0"/>
          <w:sz w:val="20"/>
        </w:rPr>
        <w:t>First-payment fraud blocks | Banks blocking initial Zillow charges creates terrible onboarding experience</w:t>
      </w:r>
    </w:p>
    <w:p>
      <w:pPr>
        <w:spacing w:before="40"/>
      </w:pPr>
      <w:r>
        <w:rPr>
          <w:rFonts w:ascii="Calibri" w:hAnsi="Calibri"/>
          <w:b w:val="0"/>
          <w:i w:val="0"/>
          <w:sz w:val="20"/>
        </w:rPr>
        <w:t>Card fee suppression | 2.95% credit / $9.95 debit fees push users to slow ACH, hurting landlord cash flow</w:t>
      </w:r>
    </w:p>
    <w:p>
      <w:pPr>
        <w:spacing w:before="40"/>
      </w:pPr>
      <w:r>
        <w:rPr>
          <w:rFonts w:ascii="Calibri" w:hAnsi="Calibri"/>
          <w:b w:val="0"/>
          <w:i w:val="0"/>
          <w:sz w:val="20"/>
        </w:rPr>
        <w:t>Missing modern rails | No Venmo, Cash App, Apple Pay, Google Pay for a platform serving millennial/Gen-Z renters</w:t>
      </w:r>
    </w:p>
    <w:p>
      <w:pPr>
        <w:spacing w:before="40"/>
      </w:pPr>
      <w:r>
        <w:rPr>
          <w:rFonts w:ascii="Calibri" w:hAnsi="Calibri"/>
          <w:b w:val="0"/>
          <w:i w:val="0"/>
          <w:sz w:val="20"/>
        </w:rPr>
        <w:t>Real-time settlement opportunity | RTP/FedNow could replace 5-10 day ACH delays, differentiating Zillow vs. competitors</w:t>
      </w:r>
    </w:p>
    <w:p>
      <w:pPr>
        <w:spacing w:before="40"/>
      </w:pPr>
      <w:r>
        <w:rPr>
          <w:rFonts w:ascii="Calibri" w:hAnsi="Calibri"/>
          <w:b w:val="0"/>
          <w:i w:val="0"/>
          <w:sz w:val="20"/>
        </w:rPr>
        <w:t>Credit reporting dependency | 140K+ renters building credit; failed payments directly harm their scores</w:t>
      </w:r>
    </w:p>
    <w:p>
      <w:pPr>
        <w:spacing w:before="120" w:after="40"/>
      </w:pPr>
      <w:r>
        <w:rPr>
          <w:rFonts w:ascii="Calibri" w:hAnsi="Calibri"/>
          <w:b/>
          <w:i w:val="0"/>
          <w:sz w:val="22"/>
        </w:rPr>
        <w:t>Sources:</w:t>
      </w:r>
    </w:p>
    <w:p>
      <w:pPr>
        <w:pStyle w:val="ListBullet"/>
      </w:pPr>
      <w:r>
        <w:rPr>
          <w:rFonts w:ascii="Calibri" w:hAnsi="Calibri"/>
          <w:b w:val="0"/>
          <w:i w:val="0"/>
          <w:sz w:val="20"/>
        </w:rPr>
        <w:t>Zillow Q4/FY2025 Earnings</w:t>
      </w:r>
    </w:p>
    <w:p>
      <w:pPr>
        <w:pStyle w:val="ListBullet"/>
      </w:pPr>
      <w:r>
        <w:rPr>
          <w:rFonts w:ascii="Calibri" w:hAnsi="Calibri"/>
          <w:b w:val="0"/>
          <w:i w:val="0"/>
          <w:sz w:val="20"/>
        </w:rPr>
        <w:t>HousingWire: Zillow 2025 Profit</w:t>
      </w:r>
    </w:p>
    <w:p>
      <w:pPr>
        <w:pStyle w:val="ListBullet"/>
      </w:pPr>
      <w:r>
        <w:rPr>
          <w:rFonts w:ascii="Calibri" w:hAnsi="Calibri"/>
          <w:b w:val="0"/>
          <w:i w:val="0"/>
          <w:sz w:val="20"/>
        </w:rPr>
        <w:t>Zillow Help: Payment Forms and Fees</w:t>
      </w:r>
    </w:p>
    <w:p>
      <w:pPr>
        <w:pStyle w:val="ListBullet"/>
      </w:pPr>
      <w:r>
        <w:rPr>
          <w:rFonts w:ascii="Calibri" w:hAnsi="Calibri"/>
          <w:b w:val="0"/>
          <w:i w:val="0"/>
          <w:sz w:val="20"/>
        </w:rPr>
        <w:t>Zillow Help: Failed Payment Notice</w:t>
      </w:r>
    </w:p>
    <w:p>
      <w:pPr>
        <w:pStyle w:val="ListBullet"/>
      </w:pPr>
      <w:r>
        <w:rPr>
          <w:rFonts w:ascii="Calibri" w:hAnsi="Calibri"/>
          <w:b w:val="0"/>
          <w:i w:val="0"/>
          <w:sz w:val="20"/>
        </w:rPr>
        <w:t>Zillow Help: Payment Declined</w:t>
      </w:r>
    </w:p>
    <w:p>
      <w:pPr>
        <w:pStyle w:val="ListBullet"/>
      </w:pPr>
      <w:r>
        <w:rPr>
          <w:rFonts w:ascii="Calibri" w:hAnsi="Calibri"/>
          <w:b w:val="0"/>
          <w:i w:val="0"/>
          <w:sz w:val="20"/>
        </w:rPr>
        <w:t>Zillow Help: Payment Set Up</w:t>
      </w:r>
    </w:p>
    <w:p>
      <w:pPr>
        <w:pStyle w:val="ListBullet"/>
      </w:pPr>
      <w:r>
        <w:rPr>
          <w:rFonts w:ascii="Calibri" w:hAnsi="Calibri"/>
          <w:b w:val="0"/>
          <w:i w:val="0"/>
          <w:sz w:val="20"/>
        </w:rPr>
        <w:t>Zillow Rental Manager: Collect Rent</w:t>
      </w:r>
    </w:p>
    <w:p>
      <w:pPr>
        <w:pStyle w:val="ListBullet"/>
      </w:pPr>
      <w:r>
        <w:rPr>
          <w:rFonts w:ascii="Calibri" w:hAnsi="Calibri"/>
          <w:b w:val="0"/>
          <w:i w:val="0"/>
          <w:sz w:val="20"/>
        </w:rPr>
        <w:t>Zillow Rental Manager: Online Payments FAQ</w:t>
      </w:r>
    </w:p>
    <w:p>
      <w:pPr>
        <w:pStyle w:val="ListBullet"/>
      </w:pPr>
      <w:r>
        <w:rPr>
          <w:rFonts w:ascii="Calibri" w:hAnsi="Calibri"/>
          <w:b w:val="0"/>
          <w:i w:val="0"/>
          <w:sz w:val="20"/>
        </w:rPr>
        <w:t>Stripe Support: 1099 for Zillow Rental Managers</w:t>
      </w:r>
    </w:p>
    <w:p>
      <w:pPr>
        <w:pStyle w:val="ListBullet"/>
      </w:pPr>
      <w:r>
        <w:rPr>
          <w:rFonts w:ascii="Calibri" w:hAnsi="Calibri"/>
          <w:b w:val="0"/>
          <w:i w:val="0"/>
          <w:sz w:val="20"/>
        </w:rPr>
        <w:t>Zillow Group Leaders</w:t>
      </w:r>
    </w:p>
    <w:p>
      <w:pPr>
        <w:pStyle w:val="ListBullet"/>
      </w:pPr>
      <w:r>
        <w:rPr>
          <w:rFonts w:ascii="Calibri" w:hAnsi="Calibri"/>
          <w:b w:val="0"/>
          <w:i w:val="0"/>
          <w:sz w:val="20"/>
        </w:rPr>
        <w:t>Zillow Group: CreditClimb</w:t>
      </w:r>
    </w:p>
    <w:p>
      <w:pPr>
        <w:pStyle w:val="ListBullet"/>
      </w:pPr>
      <w:r>
        <w:rPr>
          <w:rFonts w:ascii="Calibri" w:hAnsi="Calibri"/>
          <w:b w:val="0"/>
          <w:i w:val="0"/>
          <w:sz w:val="20"/>
        </w:rPr>
        <w:t>Zillow MediaRoom Logos</w:t>
      </w:r>
    </w:p>
    <w:p>
      <w:pPr>
        <w:pStyle w:val="ListBullet"/>
      </w:pPr>
      <w:r>
        <w:rPr>
          <w:rFonts w:ascii="Calibri" w:hAnsi="Calibri"/>
          <w:b w:val="0"/>
          <w:i w:val="0"/>
          <w:sz w:val="20"/>
        </w:rPr>
        <w:t>iPropertyManagement: Zillow Statistics</w:t>
      </w:r>
    </w:p>
    <w:p>
      <w:pPr>
        <w:pStyle w:val="ListBullet"/>
      </w:pPr>
      <w:r>
        <w:rPr>
          <w:rFonts w:ascii="Calibri" w:hAnsi="Calibri"/>
          <w:b w:val="0"/>
          <w:i w:val="0"/>
          <w:sz w:val="20"/>
        </w:rPr>
        <w:t>Zillow Wikipedia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