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color w:val="1A1A2E"/>
        </w:rPr>
        <w:t>ASANA | Stripe Sessions Research (SS Database Format)</w:t>
      </w:r>
    </w:p>
    <w:p>
      <w:r>
        <w:rPr>
          <w:rFonts w:ascii="Calibri" w:hAnsi="Calibri"/>
          <w:i/>
          <w:color w:val="999999"/>
          <w:sz w:val="20"/>
        </w:rPr>
        <w:t>Generated: 2026-04-21</w:t>
      </w:r>
    </w:p>
    <w:p>
      <w:r>
        <w:rPr>
          <w:rFonts w:ascii="Calibri" w:hAnsi="Calibri"/>
          <w:b/>
          <w:color w:val="5B4CFF"/>
          <w:sz w:val="28"/>
        </w:rPr>
        <w:t>DATABASE FIELDS: Asana</w:t>
      </w:r>
    </w:p>
    <w:p/>
    <w:p>
      <w:r>
        <w:rPr>
          <w:rFonts w:ascii="Calibri" w:hAnsi="Calibri"/>
          <w:b/>
          <w:sz w:val="20"/>
        </w:rPr>
        <w:t xml:space="preserve">Logo: </w:t>
      </w:r>
      <w:r>
        <w:rPr>
          <w:rFonts w:ascii="Calibri" w:hAnsi="Calibri"/>
          <w:sz w:val="20"/>
        </w:rPr>
        <w:t>https://upload.wikimedia.org/wikipedia/commons/3/3b/Asana_logo.svg</w:t>
      </w:r>
    </w:p>
    <w:p>
      <w:r>
        <w:rPr>
          <w:rFonts w:ascii="Calibri" w:hAnsi="Calibri"/>
          <w:b/>
          <w:sz w:val="20"/>
        </w:rPr>
        <w:t xml:space="preserve">Nombre merchant: </w:t>
      </w:r>
      <w:r>
        <w:rPr>
          <w:rFonts w:ascii="Calibri" w:hAnsi="Calibri"/>
          <w:sz w:val="20"/>
        </w:rPr>
        <w:t>Asana</w:t>
      </w:r>
    </w:p>
    <w:p>
      <w:pPr>
        <w:pStyle w:val="Heading2"/>
      </w:pPr>
      <w:r>
        <w:rPr>
          <w:rFonts w:ascii="Calibri" w:hAnsi="Calibri"/>
          <w:color w:val="5B4CFF"/>
        </w:rPr>
        <w:t>SLIDE 1: PAIN POINTS</w:t>
      </w:r>
    </w:p>
    <w:p>
      <w:r>
        <w:rPr>
          <w:rFonts w:ascii="Calibri" w:hAnsi="Calibri"/>
          <w:b/>
          <w:sz w:val="20"/>
        </w:rPr>
        <w:t xml:space="preserve">Tittle_Pain Point_1: </w:t>
      </w:r>
      <w:r>
        <w:rPr>
          <w:rFonts w:ascii="Calibri" w:hAnsi="Calibri"/>
          <w:sz w:val="20"/>
        </w:rPr>
        <w:t>Card-Only Upgrade Block</w:t>
      </w:r>
    </w:p>
    <w:p>
      <w:r>
        <w:rPr>
          <w:rFonts w:ascii="Calibri" w:hAnsi="Calibri"/>
          <w:b/>
          <w:sz w:val="20"/>
        </w:rPr>
        <w:t xml:space="preserve">Desc_Pain Point_1: </w:t>
      </w:r>
      <w:r>
        <w:rPr>
          <w:rFonts w:ascii="Calibri" w:hAnsi="Calibri"/>
          <w:sz w:val="20"/>
        </w:rPr>
        <w:t>Self-serve plans accept only credit cards. No PayPal, iDEAL, Pix, or UPI. Forum users report three different cards declined on Business plan upgrade. With 75K+ paying customers in 195 countries, each missing method blocks conversions.</w:t>
      </w:r>
      <w:r>
        <w:rPr>
          <w:rFonts w:ascii="Calibri" w:hAnsi="Calibri"/>
          <w:i/>
          <w:color w:val="999999"/>
          <w:sz w:val="16"/>
        </w:rPr>
        <w:t xml:space="preserve">  [234 chars]</w:t>
      </w:r>
    </w:p>
    <w:p/>
    <w:p>
      <w:r>
        <w:rPr>
          <w:rFonts w:ascii="Calibri" w:hAnsi="Calibri"/>
          <w:b/>
          <w:sz w:val="20"/>
        </w:rPr>
        <w:t xml:space="preserve">Tittle_Pain Point_2: </w:t>
      </w:r>
      <w:r>
        <w:rPr>
          <w:rFonts w:ascii="Calibri" w:hAnsi="Calibri"/>
          <w:sz w:val="20"/>
        </w:rPr>
        <w:t>Cross-Border Card Decline</w:t>
      </w:r>
    </w:p>
    <w:p>
      <w:r>
        <w:rPr>
          <w:rFonts w:ascii="Calibri" w:hAnsi="Calibri"/>
          <w:b/>
          <w:sz w:val="20"/>
        </w:rPr>
        <w:t xml:space="preserve">Desc_Pain Point_2: </w:t>
      </w:r>
      <w:r>
        <w:rPr>
          <w:rFonts w:ascii="Calibri" w:hAnsi="Calibri"/>
          <w:sz w:val="20"/>
        </w:rPr>
        <w:t>Users in emerging markets report cards rejected when upgrading. Forum thread: "three different credit cards not accepted" with bank requiring further verification. Cross-border auth failures block revenue in 39% international markets.</w:t>
      </w:r>
      <w:r>
        <w:rPr>
          <w:rFonts w:ascii="Calibri" w:hAnsi="Calibri"/>
          <w:i/>
          <w:color w:val="999999"/>
          <w:sz w:val="16"/>
        </w:rPr>
        <w:t xml:space="preserve">  [234 chars]</w:t>
      </w:r>
    </w:p>
    <w:p/>
    <w:p>
      <w:r>
        <w:rPr>
          <w:rFonts w:ascii="Calibri" w:hAnsi="Calibri"/>
          <w:b/>
          <w:sz w:val="20"/>
        </w:rPr>
        <w:t xml:space="preserve">Tittle_Pain Point_3: </w:t>
      </w:r>
      <w:r>
        <w:rPr>
          <w:rFonts w:ascii="Calibri" w:hAnsi="Calibri"/>
          <w:sz w:val="20"/>
        </w:rPr>
        <w:t>Single-Processor Stack</w:t>
      </w:r>
    </w:p>
    <w:p>
      <w:r>
        <w:rPr>
          <w:rFonts w:ascii="Calibri" w:hAnsi="Calibri"/>
          <w:b/>
          <w:sz w:val="20"/>
        </w:rPr>
        <w:t xml:space="preserve">Desc_Pain Point_3: </w:t>
      </w:r>
      <w:r>
        <w:rPr>
          <w:rFonts w:ascii="Calibri" w:hAnsi="Calibri"/>
          <w:sz w:val="20"/>
        </w:rPr>
        <w:t>Zuora manages subscriptions with Stripe as the sole payment processor. No Adyen, Braintree, or alternative acquirer. Zero failover if Stripe declines. One processor path for $791M in trailing revenue.</w:t>
      </w:r>
      <w:r>
        <w:rPr>
          <w:rFonts w:ascii="Calibri" w:hAnsi="Calibri"/>
          <w:i/>
          <w:color w:val="999999"/>
          <w:sz w:val="16"/>
        </w:rPr>
        <w:t xml:space="preserve">  [200 chars]</w:t>
      </w:r>
    </w:p>
    <w:p/>
    <w:p>
      <w:r>
        <w:rPr>
          <w:rFonts w:ascii="Calibri" w:hAnsi="Calibri"/>
          <w:b/>
          <w:sz w:val="20"/>
        </w:rPr>
        <w:t xml:space="preserve">Tittle_Pain Point_4: </w:t>
      </w:r>
      <w:r>
        <w:rPr>
          <w:rFonts w:ascii="Calibri" w:hAnsi="Calibri"/>
          <w:sz w:val="20"/>
        </w:rPr>
        <w:t>No Smart Retry Logic</w:t>
      </w:r>
    </w:p>
    <w:p>
      <w:r>
        <w:rPr>
          <w:rFonts w:ascii="Calibri" w:hAnsi="Calibri"/>
          <w:b/>
          <w:sz w:val="20"/>
        </w:rPr>
        <w:t xml:space="preserve">Desc_Pain Point_4: </w:t>
      </w:r>
      <w:r>
        <w:rPr>
          <w:rFonts w:ascii="Calibri" w:hAnsi="Calibri"/>
          <w:sz w:val="20"/>
        </w:rPr>
        <w:t>Failed subscription payments lack intelligent retry across processors. No cascade to an alternative acquirer on decline. Involuntary churn from payment failures hits hardest in international markets with lower card auth rates.</w:t>
      </w:r>
      <w:r>
        <w:rPr>
          <w:rFonts w:ascii="Calibri" w:hAnsi="Calibri"/>
          <w:i/>
          <w:color w:val="999999"/>
          <w:sz w:val="16"/>
        </w:rPr>
        <w:t xml:space="preserve">  [226 chars]</w:t>
      </w:r>
    </w:p>
    <w:p/>
    <w:p>
      <w:r>
        <w:rPr>
          <w:rFonts w:ascii="Calibri" w:hAnsi="Calibri"/>
          <w:b/>
          <w:sz w:val="20"/>
        </w:rPr>
        <w:t xml:space="preserve">Tittle_Pain Point_5: </w:t>
      </w:r>
      <w:r>
        <w:rPr>
          <w:rFonts w:ascii="Calibri" w:hAnsi="Calibri"/>
          <w:sz w:val="20"/>
        </w:rPr>
        <w:t>Enterprise Invoice Drag</w:t>
      </w:r>
    </w:p>
    <w:p>
      <w:r>
        <w:rPr>
          <w:rFonts w:ascii="Calibri" w:hAnsi="Calibri"/>
          <w:b/>
          <w:sz w:val="20"/>
        </w:rPr>
        <w:t xml:space="preserve">Desc_Pain Point_5: </w:t>
      </w:r>
      <w:r>
        <w:rPr>
          <w:rFonts w:ascii="Calibri" w:hAnsi="Calibri"/>
          <w:sz w:val="20"/>
        </w:rPr>
        <w:t>Enterprise invoices at $100K+ require manual billing workflows. 683 customers at $100K+ ARR each rely on invoicing that lacks self-serve wire, SEPA DD, or local bank transfer options, slowing deal velocity.</w:t>
      </w:r>
      <w:r>
        <w:rPr>
          <w:rFonts w:ascii="Calibri" w:hAnsi="Calibri"/>
          <w:i/>
          <w:color w:val="999999"/>
          <w:sz w:val="16"/>
        </w:rPr>
        <w:t xml:space="preserve">  [206 chars]</w:t>
      </w:r>
    </w:p>
    <w:p/>
    <w:p>
      <w:pPr>
        <w:pStyle w:val="Heading2"/>
      </w:pPr>
      <w:r>
        <w:rPr>
          <w:rFonts w:ascii="Calibri" w:hAnsi="Calibri"/>
          <w:color w:val="5B4CFF"/>
        </w:rPr>
        <w:t>SLIDE 1: PSP TOPOLOGY</w:t>
      </w:r>
    </w:p>
    <w:p>
      <w:r>
        <w:rPr>
          <w:rFonts w:ascii="Calibri" w:hAnsi="Calibri"/>
          <w:b/>
          <w:sz w:val="20"/>
        </w:rPr>
        <w:t xml:space="preserve">PSP_1: </w:t>
      </w:r>
      <w:r>
        <w:rPr>
          <w:rFonts w:ascii="Calibri" w:hAnsi="Calibri"/>
          <w:sz w:val="20"/>
        </w:rPr>
        <w:t>Stripe (payment processing via Zuora)</w:t>
      </w:r>
    </w:p>
    <w:p>
      <w:r>
        <w:rPr>
          <w:rFonts w:ascii="Calibri" w:hAnsi="Calibri"/>
          <w:b/>
          <w:sz w:val="20"/>
        </w:rPr>
        <w:t xml:space="preserve">PSP_2: </w:t>
      </w:r>
      <w:r>
        <w:rPr>
          <w:rFonts w:ascii="Calibri" w:hAnsi="Calibri"/>
          <w:sz w:val="20"/>
        </w:rPr>
        <w:t>Zuora (subscription management)</w:t>
      </w:r>
    </w:p>
    <w:p>
      <w:r>
        <w:rPr>
          <w:rFonts w:ascii="Calibri" w:hAnsi="Calibri"/>
          <w:b/>
          <w:sz w:val="20"/>
        </w:rPr>
        <w:t xml:space="preserve">PSP_3: </w:t>
      </w:r>
      <w:r>
        <w:rPr>
          <w:rFonts w:ascii="Calibri" w:hAnsi="Calibri"/>
          <w:sz w:val="20"/>
        </w:rPr>
        <w:t>Avalara (automated sales tax)</w:t>
      </w:r>
    </w:p>
    <w:p/>
    <w:tbl>
      <w:tblPr>
        <w:tblStyle w:val="LightGrid-Accent1"/>
        <w:tblW w:type="auto" w:w="0"/>
        <w:tblLook w:firstColumn="1" w:firstRow="1" w:lastColumn="0" w:lastRow="0" w:noHBand="0" w:noVBand="1" w:val="04A0"/>
      </w:tblPr>
      <w:tblGrid>
        <w:gridCol w:w="2880"/>
        <w:gridCol w:w="2880"/>
        <w:gridCol w:w="2880"/>
      </w:tblGrid>
      <w:tr>
        <w:tc>
          <w:tcPr>
            <w:tcW w:type="dxa" w:w="2880"/>
          </w:tcPr>
          <w:p>
            <w:pPr>
              <w:jc w:val="center"/>
            </w:pPr>
            <w:r/>
            <w:r>
              <w:rPr>
                <w:rFonts w:ascii="Calibri" w:hAnsi="Calibri"/>
                <w:b/>
                <w:sz w:val="20"/>
              </w:rPr>
              <w:t>PSP 1: Stripe (payment processing via Zuora)</w:t>
            </w:r>
          </w:p>
        </w:tc>
        <w:tc>
          <w:tcPr>
            <w:tcW w:type="dxa" w:w="2880"/>
          </w:tcPr>
          <w:p>
            <w:pPr>
              <w:jc w:val="center"/>
            </w:pPr>
            <w:r/>
            <w:r>
              <w:rPr>
                <w:rFonts w:ascii="Calibri" w:hAnsi="Calibri"/>
                <w:b/>
                <w:sz w:val="20"/>
              </w:rPr>
              <w:t>PSP 2: Zuora (subscription management)</w:t>
            </w:r>
          </w:p>
        </w:tc>
        <w:tc>
          <w:tcPr>
            <w:tcW w:type="dxa" w:w="2880"/>
          </w:tcPr>
          <w:p>
            <w:pPr>
              <w:jc w:val="center"/>
            </w:pPr>
            <w:r/>
            <w:r>
              <w:rPr>
                <w:rFonts w:ascii="Calibri" w:hAnsi="Calibri"/>
                <w:b/>
                <w:sz w:val="20"/>
              </w:rPr>
              <w:t>PSP 3: Avalara (automated sales tax)</w:t>
            </w:r>
          </w:p>
        </w:tc>
      </w:tr>
    </w:tbl>
    <w:p>
      <w:pPr>
        <w:pStyle w:val="Heading2"/>
      </w:pPr>
      <w:r>
        <w:rPr>
          <w:rFonts w:ascii="Calibri" w:hAnsi="Calibri"/>
          <w:color w:val="5B4CFF"/>
        </w:rPr>
        <w:t>SLIDE 1: MISSING LOCAL METHODS (BLIND SPOTS)</w:t>
      </w:r>
    </w:p>
    <w:p>
      <w:r>
        <w:rPr>
          <w:rFonts w:ascii="Calibri" w:hAnsi="Calibri"/>
          <w:b/>
          <w:sz w:val="20"/>
        </w:rPr>
        <w:t xml:space="preserve">Local_M_1: </w:t>
      </w:r>
      <w:r>
        <w:rPr>
          <w:rFonts w:ascii="Calibri" w:hAnsi="Calibri"/>
          <w:sz w:val="20"/>
        </w:rPr>
        <w:t>PayPal</w:t>
      </w:r>
    </w:p>
    <w:p>
      <w:r>
        <w:rPr>
          <w:rFonts w:ascii="Calibri" w:hAnsi="Calibri"/>
          <w:b/>
          <w:sz w:val="20"/>
        </w:rPr>
        <w:t xml:space="preserve">Local_M_2: </w:t>
      </w:r>
      <w:r>
        <w:rPr>
          <w:rFonts w:ascii="Calibri" w:hAnsi="Calibri"/>
          <w:sz w:val="20"/>
        </w:rPr>
        <w:t>iDEAL</w:t>
      </w:r>
    </w:p>
    <w:p>
      <w:r>
        <w:rPr>
          <w:rFonts w:ascii="Calibri" w:hAnsi="Calibri"/>
          <w:b/>
          <w:sz w:val="20"/>
        </w:rPr>
        <w:t xml:space="preserve">Local_M_3: </w:t>
      </w:r>
      <w:r>
        <w:rPr>
          <w:rFonts w:ascii="Calibri" w:hAnsi="Calibri"/>
          <w:sz w:val="20"/>
        </w:rPr>
        <w:t>Pix</w:t>
      </w:r>
    </w:p>
    <w:p>
      <w:r>
        <w:rPr>
          <w:rFonts w:ascii="Calibri" w:hAnsi="Calibri"/>
          <w:b/>
          <w:sz w:val="20"/>
        </w:rPr>
        <w:t xml:space="preserve">Local_M_4: </w:t>
      </w:r>
      <w:r>
        <w:rPr>
          <w:rFonts w:ascii="Calibri" w:hAnsi="Calibri"/>
          <w:sz w:val="20"/>
        </w:rPr>
        <w:t>UPI</w:t>
      </w:r>
    </w:p>
    <w:p>
      <w:r>
        <w:rPr>
          <w:rFonts w:ascii="Calibri" w:hAnsi="Calibri"/>
          <w:b/>
          <w:sz w:val="20"/>
        </w:rPr>
        <w:t xml:space="preserve">Local_M_5: </w:t>
      </w:r>
      <w:r>
        <w:rPr>
          <w:rFonts w:ascii="Calibri" w:hAnsi="Calibri"/>
          <w:sz w:val="20"/>
        </w:rPr>
        <w:t>BLIK</w:t>
      </w:r>
    </w:p>
    <w:p>
      <w:r>
        <w:rPr>
          <w:rFonts w:ascii="Calibri" w:hAnsi="Calibri"/>
          <w:b/>
          <w:sz w:val="20"/>
        </w:rPr>
        <w:t xml:space="preserve">Local_M_6: </w:t>
      </w:r>
      <w:r>
        <w:rPr>
          <w:rFonts w:ascii="Calibri" w:hAnsi="Calibri"/>
          <w:sz w:val="20"/>
        </w:rPr>
        <w:t>Boleto</w:t>
      </w:r>
    </w:p>
    <w:p>
      <w:r>
        <w:rPr>
          <w:rFonts w:ascii="Calibri" w:hAnsi="Calibri"/>
          <w:b/>
          <w:sz w:val="20"/>
        </w:rPr>
        <w:t xml:space="preserve">Local_M_7: </w:t>
      </w:r>
      <w:r>
        <w:rPr>
          <w:rFonts w:ascii="Calibri" w:hAnsi="Calibri"/>
          <w:sz w:val="20"/>
        </w:rPr>
        <w:t>GiroPay</w:t>
      </w:r>
    </w:p>
    <w:p>
      <w:r>
        <w:rPr>
          <w:rFonts w:ascii="Calibri" w:hAnsi="Calibri"/>
          <w:b/>
          <w:sz w:val="20"/>
        </w:rPr>
        <w:t xml:space="preserve">Local_M_8: </w:t>
      </w:r>
      <w:r>
        <w:rPr>
          <w:rFonts w:ascii="Calibri" w:hAnsi="Calibri"/>
          <w:sz w:val="20"/>
        </w:rPr>
        <w:t>Bancontact</w:t>
      </w:r>
    </w:p>
    <w:p>
      <w:r>
        <w:rPr>
          <w:rFonts w:ascii="Calibri" w:hAnsi="Calibri"/>
          <w:b/>
          <w:sz w:val="20"/>
        </w:rPr>
        <w:t xml:space="preserve">Local_M_9: </w:t>
      </w:r>
      <w:r>
        <w:rPr>
          <w:rFonts w:ascii="Calibri" w:hAnsi="Calibri"/>
          <w:sz w:val="20"/>
        </w:rPr>
        <w:t>SPEI</w:t>
      </w:r>
    </w:p>
    <w:p>
      <w:r>
        <w:rPr>
          <w:rFonts w:ascii="Calibri" w:hAnsi="Calibri"/>
          <w:b/>
          <w:sz w:val="20"/>
        </w:rPr>
        <w:t xml:space="preserve">Local_M_10: </w:t>
      </w:r>
      <w:r>
        <w:rPr>
          <w:rFonts w:ascii="Calibri" w:hAnsi="Calibri"/>
          <w:sz w:val="20"/>
        </w:rPr>
        <w:t>KakaoPay</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Calibri" w:hAnsi="Calibri"/>
                <w:sz w:val="18"/>
              </w:rPr>
              <w:t>PayPal</w:t>
            </w:r>
          </w:p>
        </w:tc>
        <w:tc>
          <w:tcPr>
            <w:tcW w:type="dxa" w:w="1728"/>
          </w:tcPr>
          <w:p>
            <w:pPr>
              <w:jc w:val="center"/>
            </w:pPr>
            <w:r/>
            <w:r>
              <w:rPr>
                <w:rFonts w:ascii="Calibri" w:hAnsi="Calibri"/>
                <w:sz w:val="18"/>
              </w:rPr>
              <w:t>iDEAL</w:t>
            </w:r>
          </w:p>
        </w:tc>
        <w:tc>
          <w:tcPr>
            <w:tcW w:type="dxa" w:w="1728"/>
          </w:tcPr>
          <w:p>
            <w:pPr>
              <w:jc w:val="center"/>
            </w:pPr>
            <w:r/>
            <w:r>
              <w:rPr>
                <w:rFonts w:ascii="Calibri" w:hAnsi="Calibri"/>
                <w:sz w:val="18"/>
              </w:rPr>
              <w:t>Pix</w:t>
            </w:r>
          </w:p>
        </w:tc>
        <w:tc>
          <w:tcPr>
            <w:tcW w:type="dxa" w:w="1728"/>
          </w:tcPr>
          <w:p>
            <w:pPr>
              <w:jc w:val="center"/>
            </w:pPr>
            <w:r/>
            <w:r>
              <w:rPr>
                <w:rFonts w:ascii="Calibri" w:hAnsi="Calibri"/>
                <w:sz w:val="18"/>
              </w:rPr>
              <w:t>UPI</w:t>
            </w:r>
          </w:p>
        </w:tc>
        <w:tc>
          <w:tcPr>
            <w:tcW w:type="dxa" w:w="1728"/>
          </w:tcPr>
          <w:p>
            <w:pPr>
              <w:jc w:val="center"/>
            </w:pPr>
            <w:r/>
            <w:r>
              <w:rPr>
                <w:rFonts w:ascii="Calibri" w:hAnsi="Calibri"/>
                <w:sz w:val="18"/>
              </w:rPr>
              <w:t>BLIK</w:t>
            </w:r>
          </w:p>
        </w:tc>
      </w:tr>
      <w:tr>
        <w:tc>
          <w:tcPr>
            <w:tcW w:type="dxa" w:w="1728"/>
          </w:tcPr>
          <w:p>
            <w:pPr>
              <w:jc w:val="center"/>
            </w:pPr>
            <w:r/>
            <w:r>
              <w:rPr>
                <w:rFonts w:ascii="Calibri" w:hAnsi="Calibri"/>
                <w:sz w:val="18"/>
              </w:rPr>
              <w:t>Boleto</w:t>
            </w:r>
          </w:p>
        </w:tc>
        <w:tc>
          <w:tcPr>
            <w:tcW w:type="dxa" w:w="1728"/>
          </w:tcPr>
          <w:p>
            <w:pPr>
              <w:jc w:val="center"/>
            </w:pPr>
            <w:r/>
            <w:r>
              <w:rPr>
                <w:rFonts w:ascii="Calibri" w:hAnsi="Calibri"/>
                <w:sz w:val="18"/>
              </w:rPr>
              <w:t>GiroPay</w:t>
            </w:r>
          </w:p>
        </w:tc>
        <w:tc>
          <w:tcPr>
            <w:tcW w:type="dxa" w:w="1728"/>
          </w:tcPr>
          <w:p>
            <w:pPr>
              <w:jc w:val="center"/>
            </w:pPr>
            <w:r/>
            <w:r>
              <w:rPr>
                <w:rFonts w:ascii="Calibri" w:hAnsi="Calibri"/>
                <w:sz w:val="18"/>
              </w:rPr>
              <w:t>Bancontact</w:t>
            </w:r>
          </w:p>
        </w:tc>
        <w:tc>
          <w:tcPr>
            <w:tcW w:type="dxa" w:w="1728"/>
          </w:tcPr>
          <w:p>
            <w:pPr>
              <w:jc w:val="center"/>
            </w:pPr>
            <w:r/>
            <w:r>
              <w:rPr>
                <w:rFonts w:ascii="Calibri" w:hAnsi="Calibri"/>
                <w:sz w:val="18"/>
              </w:rPr>
              <w:t>SPEI</w:t>
            </w:r>
          </w:p>
        </w:tc>
        <w:tc>
          <w:tcPr>
            <w:tcW w:type="dxa" w:w="1728"/>
          </w:tcPr>
          <w:p>
            <w:pPr>
              <w:jc w:val="center"/>
            </w:pPr>
            <w:r/>
            <w:r>
              <w:rPr>
                <w:rFonts w:ascii="Calibri" w:hAnsi="Calibri"/>
                <w:sz w:val="18"/>
              </w:rPr>
              <w:t>KakaoPay</w:t>
            </w:r>
          </w:p>
        </w:tc>
      </w:tr>
    </w:tbl>
    <w:p>
      <w:r>
        <w:br w:type="page"/>
      </w:r>
    </w:p>
    <w:p>
      <w:pPr>
        <w:pStyle w:val="Heading2"/>
      </w:pPr>
      <w:r>
        <w:rPr>
          <w:rFonts w:ascii="Calibri" w:hAnsi="Calibri"/>
          <w:color w:val="5B4CFF"/>
        </w:rPr>
        <w:t>SLIDE 2: YUNO CAPABILITIES</w:t>
      </w:r>
    </w:p>
    <w:p>
      <w:r>
        <w:rPr>
          <w:rFonts w:ascii="Calibri" w:hAnsi="Calibri"/>
          <w:b/>
          <w:sz w:val="20"/>
        </w:rPr>
        <w:t xml:space="preserve">Tittle_Yuno_Cap1: </w:t>
      </w:r>
      <w:r>
        <w:rPr>
          <w:rFonts w:ascii="Calibri" w:hAnsi="Calibri"/>
          <w:sz w:val="20"/>
        </w:rPr>
        <w:t>Smart Routing</w:t>
      </w:r>
    </w:p>
    <w:p>
      <w:r>
        <w:rPr>
          <w:rFonts w:ascii="Calibri" w:hAnsi="Calibri"/>
          <w:b/>
          <w:sz w:val="20"/>
        </w:rPr>
        <w:t xml:space="preserve">Desc_Yuno_Cap1: </w:t>
      </w:r>
      <w:r>
        <w:rPr>
          <w:rFonts w:ascii="Calibri" w:hAnsi="Calibri"/>
          <w:sz w:val="20"/>
        </w:rPr>
        <w:t>Per-transaction routing by card BIN, issuer, and geography. With $791M trailing revenue, 75K+ customers across 195 countries, and 39% international revenue, routing each payment to the best acquirer per market delivers 3-10% auth uplift on global subscriptions.</w:t>
      </w:r>
      <w:r>
        <w:rPr>
          <w:rFonts w:ascii="Calibri" w:hAnsi="Calibri"/>
          <w:i/>
          <w:color w:val="999999"/>
          <w:sz w:val="16"/>
        </w:rPr>
        <w:t xml:space="preserve">  [261 chars]</w:t>
      </w:r>
    </w:p>
    <w:p/>
    <w:p>
      <w:r>
        <w:rPr>
          <w:rFonts w:ascii="Calibri" w:hAnsi="Calibri"/>
          <w:b/>
          <w:sz w:val="20"/>
        </w:rPr>
        <w:t xml:space="preserve">Tittle_Yuno_Cap2: </w:t>
      </w:r>
      <w:r>
        <w:rPr>
          <w:rFonts w:ascii="Calibri" w:hAnsi="Calibri"/>
          <w:sz w:val="20"/>
        </w:rPr>
        <w:t>Failover &amp; Retries</w:t>
      </w:r>
    </w:p>
    <w:p>
      <w:r>
        <w:rPr>
          <w:rFonts w:ascii="Calibri" w:hAnsi="Calibri"/>
          <w:b/>
          <w:sz w:val="20"/>
        </w:rPr>
        <w:t xml:space="preserve">Desc_Yuno_Cap2: </w:t>
      </w:r>
      <w:r>
        <w:rPr>
          <w:rFonts w:ascii="Calibri" w:hAnsi="Calibri"/>
          <w:sz w:val="20"/>
        </w:rPr>
        <w:t>Automatic cascade when Stripe declines a subscription renewal. Instead of losing the subscriber to involuntary churn, Yuno retries through the next best processor in milliseconds. Up to 50% recovery on failed transactions turns payment failures into retained ARR.</w:t>
      </w:r>
      <w:r>
        <w:rPr>
          <w:rFonts w:ascii="Calibri" w:hAnsi="Calibri"/>
          <w:i/>
          <w:color w:val="999999"/>
          <w:sz w:val="16"/>
        </w:rPr>
        <w:t xml:space="preserve">  [263 chars]</w:t>
      </w:r>
    </w:p>
    <w:p/>
    <w:p>
      <w:r>
        <w:rPr>
          <w:rFonts w:ascii="Calibri" w:hAnsi="Calibri"/>
          <w:b/>
          <w:sz w:val="20"/>
        </w:rPr>
        <w:t xml:space="preserve">Tittle_Yuno_Cap3: </w:t>
      </w:r>
      <w:r>
        <w:rPr>
          <w:rFonts w:ascii="Calibri" w:hAnsi="Calibri"/>
          <w:sz w:val="20"/>
        </w:rPr>
        <w:t>Local Payment Methods</w:t>
      </w:r>
    </w:p>
    <w:p>
      <w:r>
        <w:rPr>
          <w:rFonts w:ascii="Calibri" w:hAnsi="Calibri"/>
          <w:b/>
          <w:sz w:val="20"/>
        </w:rPr>
        <w:t xml:space="preserve">Desc_Yuno_Cap3: </w:t>
      </w:r>
      <w:r>
        <w:rPr>
          <w:rFonts w:ascii="Calibri" w:hAnsi="Calibri"/>
          <w:sz w:val="20"/>
        </w:rPr>
        <w:t>Activates methods Asana's global base demands: PayPal, iDEAL in Netherlands, Pix in Brazil, UPI in India, BLIK in Poland, Bancontact in Belgium, SPEI in Mexico, KakaoPay in South Korea. One API, 1,000+ methods. No per-market engineering sprints.</w:t>
      </w:r>
      <w:r>
        <w:rPr>
          <w:rFonts w:ascii="Calibri" w:hAnsi="Calibri"/>
          <w:i/>
          <w:color w:val="999999"/>
          <w:sz w:val="16"/>
        </w:rPr>
        <w:t xml:space="preserve">  [245 chars]</w:t>
      </w:r>
    </w:p>
    <w:p/>
    <w:p>
      <w:r>
        <w:rPr>
          <w:rFonts w:ascii="Calibri" w:hAnsi="Calibri"/>
          <w:b/>
          <w:sz w:val="20"/>
        </w:rPr>
        <w:t xml:space="preserve">Tittle_Yuno_Cap4: </w:t>
      </w:r>
      <w:r>
        <w:rPr>
          <w:rFonts w:ascii="Calibri" w:hAnsi="Calibri"/>
          <w:sz w:val="20"/>
        </w:rPr>
        <w:t>Unified Orchestration</w:t>
      </w:r>
    </w:p>
    <w:p>
      <w:r>
        <w:rPr>
          <w:rFonts w:ascii="Calibri" w:hAnsi="Calibri"/>
          <w:b/>
          <w:sz w:val="20"/>
        </w:rPr>
        <w:t xml:space="preserve">Desc_Yuno_Cap4: </w:t>
      </w:r>
      <w:r>
        <w:rPr>
          <w:rFonts w:ascii="Calibri" w:hAnsi="Calibri"/>
          <w:sz w:val="20"/>
        </w:rPr>
        <w:t>One dashboard unifying Stripe processing, Zuora subscription management, and Avalara tax compliance. Real-time approval monitoring per country, centralized reconciliation, and NOVA fraud detection (75% reduction) protecting 75K+ paying organizations.</w:t>
      </w:r>
      <w:r>
        <w:rPr>
          <w:rFonts w:ascii="Calibri" w:hAnsi="Calibri"/>
          <w:i/>
          <w:color w:val="999999"/>
          <w:sz w:val="16"/>
        </w:rPr>
        <w:t xml:space="preserve">  [250 chars]</w:t>
      </w:r>
    </w:p>
    <w:p/>
    <w:p>
      <w:r>
        <w:br w:type="page"/>
      </w:r>
    </w:p>
    <w:p>
      <w:pPr>
        <w:pStyle w:val="Heading1"/>
      </w:pPr>
      <w:r>
        <w:rPr>
          <w:rFonts w:ascii="Calibri" w:hAnsi="Calibri"/>
          <w:color w:val="5B4CFF"/>
        </w:rPr>
        <w:t>RESEARCH BACKING | Key Facts for the Meeting</w:t>
      </w:r>
    </w:p>
    <w:p>
      <w:pPr>
        <w:pStyle w:val="Heading2"/>
      </w:pPr>
      <w:r>
        <w:rPr>
          <w:rFonts w:ascii="Calibri" w:hAnsi="Calibri"/>
          <w:color w:val="5B4CFF"/>
        </w:rPr>
        <w:t>RESEARCH BACKING | Key Facts for the Meeting</w:t>
      </w:r>
    </w:p>
    <w:p>
      <w:pPr>
        <w:pStyle w:val="Heading2"/>
      </w:pPr>
      <w:r>
        <w:rPr>
          <w:rFonts w:ascii="Calibri" w:hAnsi="Calibri"/>
          <w:color w:val="5B4CFF"/>
        </w:rPr>
        <w:t>Asana at a glance:</w:t>
      </w:r>
    </w:p>
    <w:p>
      <w:pPr>
        <w:pStyle w:val="ListBullet"/>
      </w:pPr>
      <w:r>
        <w:rPr>
          <w:rFonts w:ascii="Calibri" w:hAnsi="Calibri"/>
          <w:sz w:val="20"/>
        </w:rPr>
        <w:t>Founded: 2008 by Dustin Moskovitz and Justin Rosenstein. HQ: San Francisco, California</w:t>
      </w:r>
    </w:p>
    <w:p>
      <w:pPr>
        <w:pStyle w:val="ListBullet"/>
      </w:pPr>
      <w:r>
        <w:rPr>
          <w:rFonts w:ascii="Calibri" w:hAnsi="Calibri"/>
          <w:sz w:val="20"/>
        </w:rPr>
        <w:t>Public: NYSE: ASAN</w:t>
      </w:r>
    </w:p>
    <w:p>
      <w:pPr>
        <w:pStyle w:val="ListBullet"/>
      </w:pPr>
      <w:r>
        <w:rPr>
          <w:rFonts w:ascii="Calibri" w:hAnsi="Calibri"/>
          <w:sz w:val="20"/>
        </w:rPr>
        <w:t>Revenue: $791M trailing 12 months (ending January 31, 2026); FY2025 revenue $756.4M</w:t>
      </w:r>
    </w:p>
    <w:p>
      <w:pPr>
        <w:pStyle w:val="ListBullet"/>
      </w:pPr>
      <w:r>
        <w:rPr>
          <w:rFonts w:ascii="Calibri" w:hAnsi="Calibri"/>
          <w:sz w:val="20"/>
        </w:rPr>
        <w:t>Market cap: ~$1.49B (March 2026)</w:t>
      </w:r>
    </w:p>
    <w:p>
      <w:pPr>
        <w:pStyle w:val="ListBullet"/>
      </w:pPr>
      <w:r>
        <w:rPr>
          <w:rFonts w:ascii="Calibri" w:hAnsi="Calibri"/>
          <w:sz w:val="20"/>
        </w:rPr>
        <w:t>Customers: 75,000+ paying organizations</w:t>
      </w:r>
    </w:p>
    <w:p>
      <w:pPr>
        <w:pStyle w:val="ListBullet"/>
      </w:pPr>
      <w:r>
        <w:rPr>
          <w:rFonts w:ascii="Calibri" w:hAnsi="Calibri"/>
          <w:sz w:val="20"/>
        </w:rPr>
        <w:t>Core customers ($5K+ annual): 25,413 (Q3 FY2026, +8% YoY)</w:t>
      </w:r>
    </w:p>
    <w:p>
      <w:pPr>
        <w:pStyle w:val="ListBullet"/>
      </w:pPr>
      <w:r>
        <w:rPr>
          <w:rFonts w:ascii="Calibri" w:hAnsi="Calibri"/>
          <w:sz w:val="20"/>
        </w:rPr>
        <w:t>Enterprise customers ($100K+ annual): 683 (+18% YoY)</w:t>
      </w:r>
    </w:p>
    <w:p>
      <w:pPr>
        <w:pStyle w:val="ListBullet"/>
      </w:pPr>
      <w:r>
        <w:rPr>
          <w:rFonts w:ascii="Calibri" w:hAnsi="Calibri"/>
          <w:sz w:val="20"/>
        </w:rPr>
        <w:t>Fortune 500 adoption: 73% of Fortune 500, 80% of Fortune 100</w:t>
      </w:r>
    </w:p>
    <w:p>
      <w:pPr>
        <w:pStyle w:val="ListBullet"/>
      </w:pPr>
      <w:r>
        <w:rPr>
          <w:rFonts w:ascii="Calibri" w:hAnsi="Calibri"/>
          <w:sz w:val="20"/>
        </w:rPr>
        <w:t>US revenue: 61% of total; International revenue: 39%</w:t>
      </w:r>
    </w:p>
    <w:p>
      <w:pPr>
        <w:pStyle w:val="ListBullet"/>
      </w:pPr>
      <w:r>
        <w:rPr>
          <w:rFonts w:ascii="Calibri" w:hAnsi="Calibri"/>
          <w:sz w:val="20"/>
        </w:rPr>
        <w:t>Employees: ~3,914 total (312 engineering, 159 sales, 60 marketing)</w:t>
      </w:r>
    </w:p>
    <w:p>
      <w:pPr>
        <w:pStyle w:val="ListBullet"/>
      </w:pPr>
      <w:r>
        <w:rPr>
          <w:rFonts w:ascii="Calibri" w:hAnsi="Calibri"/>
          <w:sz w:val="20"/>
        </w:rPr>
        <w:t>Global offices: 13 offices worldwide, including Warsaw, Poland (6th EMEA office)</w:t>
      </w:r>
    </w:p>
    <w:p>
      <w:pPr>
        <w:pStyle w:val="ListBullet"/>
      </w:pPr>
      <w:r>
        <w:rPr>
          <w:rFonts w:ascii="Calibri" w:hAnsi="Calibri"/>
          <w:sz w:val="20"/>
        </w:rPr>
        <w:t>Notable customers: Google, Disney, Uber, Pinterest, Airbnb, LinkedIn, Lyft, Adidas, Salesforce, NASA, Dropbox, Standard Chartered Bank</w:t>
      </w:r>
    </w:p>
    <w:p>
      <w:pPr>
        <w:pStyle w:val="ListBullet"/>
      </w:pPr>
      <w:r>
        <w:rPr>
          <w:rFonts w:ascii="Calibri" w:hAnsi="Calibri"/>
          <w:sz w:val="20"/>
        </w:rPr>
        <w:t>Revenue model: Personal (Free), Starter ($10.99/user/mo annual), Advanced ($24.99/user/mo annual), Enterprise (custom), Enterprise+ (custom)</w:t>
      </w:r>
    </w:p>
    <w:p>
      <w:pPr>
        <w:pStyle w:val="Heading2"/>
      </w:pPr>
      <w:r>
        <w:rPr>
          <w:rFonts w:ascii="Calibri" w:hAnsi="Calibri"/>
          <w:color w:val="5B4CFF"/>
        </w:rPr>
        <w:t>Confirmed Payment Stack:</w:t>
      </w:r>
    </w:p>
    <w:p>
      <w:pPr>
        <w:pStyle w:val="ListBullet"/>
      </w:pPr>
      <w:r>
        <w:rPr>
          <w:rFonts w:ascii="Calibri" w:hAnsi="Calibri"/>
          <w:sz w:val="20"/>
        </w:rPr>
        <w:t>Stripe: Primary payment processor for card billing</w:t>
      </w:r>
    </w:p>
    <w:p>
      <w:pPr>
        <w:pStyle w:val="ListBullet"/>
      </w:pPr>
      <w:r>
        <w:rPr>
          <w:rFonts w:ascii="Calibri" w:hAnsi="Calibri"/>
          <w:sz w:val="20"/>
        </w:rPr>
        <w:t>Zuora: Subscription management platform</w:t>
      </w:r>
    </w:p>
    <w:p>
      <w:pPr>
        <w:pStyle w:val="ListBullet"/>
      </w:pPr>
      <w:r>
        <w:rPr>
          <w:rFonts w:ascii="Calibri" w:hAnsi="Calibri"/>
          <w:sz w:val="20"/>
        </w:rPr>
        <w:t>Avalara: Automated sales tax compliance</w:t>
      </w:r>
    </w:p>
    <w:p>
      <w:pPr>
        <w:pStyle w:val="ListBullet"/>
      </w:pPr>
      <w:r>
        <w:rPr>
          <w:rFonts w:ascii="Calibri" w:hAnsi="Calibri"/>
          <w:sz w:val="20"/>
        </w:rPr>
        <w:t>Credit/debit cards: Primary accepted method</w:t>
      </w:r>
    </w:p>
    <w:p>
      <w:pPr>
        <w:pStyle w:val="ListBullet"/>
      </w:pPr>
      <w:r>
        <w:rPr>
          <w:rFonts w:ascii="Calibri" w:hAnsi="Calibri"/>
          <w:sz w:val="20"/>
        </w:rPr>
        <w:t>Manually invoiced Enterprise accounts can add payment methods for recurring billing</w:t>
      </w:r>
    </w:p>
    <w:p>
      <w:pPr>
        <w:pStyle w:val="ListBullet"/>
      </w:pPr>
      <w:r>
        <w:rPr>
          <w:rFonts w:ascii="Calibri" w:hAnsi="Calibri"/>
          <w:sz w:val="20"/>
        </w:rPr>
        <w:t>No PayPal accepted</w:t>
      </w:r>
    </w:p>
    <w:p>
      <w:pPr>
        <w:pStyle w:val="ListBullet"/>
      </w:pPr>
      <w:r>
        <w:rPr>
          <w:rFonts w:ascii="Calibri" w:hAnsi="Calibri"/>
          <w:sz w:val="20"/>
        </w:rPr>
        <w:t>No local APMs detected</w:t>
      </w:r>
    </w:p>
    <w:p>
      <w:pPr>
        <w:pStyle w:val="ListBullet"/>
      </w:pPr>
      <w:r>
        <w:rPr>
          <w:rFonts w:ascii="Calibri" w:hAnsi="Calibri"/>
          <w:sz w:val="20"/>
        </w:rPr>
        <w:t>No payment orchestrator detected</w:t>
      </w:r>
    </w:p>
    <w:p>
      <w:pPr>
        <w:pStyle w:val="ListBullet"/>
      </w:pPr>
      <w:r>
        <w:rPr>
          <w:rFonts w:ascii="Calibri" w:hAnsi="Calibri"/>
          <w:sz w:val="20"/>
        </w:rPr>
        <w:t>No multi-processor failover capability</w:t>
      </w:r>
    </w:p>
    <w:p>
      <w:pPr>
        <w:pStyle w:val="Heading2"/>
      </w:pPr>
      <w:r>
        <w:rPr>
          <w:rFonts w:ascii="Calibri" w:hAnsi="Calibri"/>
          <w:color w:val="5B4CFF"/>
        </w:rPr>
        <w:t>Payment Method Gaps (Community Evidence):</w:t>
      </w:r>
    </w:p>
    <w:p>
      <w:pPr>
        <w:pStyle w:val="ListBullet"/>
      </w:pPr>
      <w:r>
        <w:rPr>
          <w:rFonts w:ascii="Calibri" w:hAnsi="Calibri"/>
          <w:sz w:val="20"/>
        </w:rPr>
        <w:t>Forum user: "three different credit cards not accepted" when upgrading to Business Plan</w:t>
      </w:r>
    </w:p>
    <w:p>
      <w:pPr>
        <w:pStyle w:val="ListBullet"/>
      </w:pPr>
      <w:r>
        <w:rPr>
          <w:rFonts w:ascii="Calibri" w:hAnsi="Calibri"/>
          <w:sz w:val="20"/>
        </w:rPr>
        <w:t>Bank "needs further" verification message blocks cross-border upgrades</w:t>
      </w:r>
    </w:p>
    <w:p>
      <w:pPr>
        <w:pStyle w:val="ListBullet"/>
      </w:pPr>
      <w:r>
        <w:rPr>
          <w:rFonts w:ascii="Calibri" w:hAnsi="Calibri"/>
          <w:sz w:val="20"/>
        </w:rPr>
        <w:t>Users unable to add billing details despite wanting to pay</w:t>
      </w:r>
    </w:p>
    <w:p>
      <w:pPr>
        <w:pStyle w:val="ListBullet"/>
      </w:pPr>
      <w:r>
        <w:rPr>
          <w:rFonts w:ascii="Calibri" w:hAnsi="Calibri"/>
          <w:sz w:val="20"/>
        </w:rPr>
        <w:t>Multiple forum threads about billing support being unresponsive</w:t>
      </w:r>
    </w:p>
    <w:p>
      <w:pPr>
        <w:pStyle w:val="ListBullet"/>
      </w:pPr>
      <w:r>
        <w:rPr>
          <w:rFonts w:ascii="Calibri" w:hAnsi="Calibri"/>
          <w:sz w:val="20"/>
        </w:rPr>
        <w:t>Users report automatic upgrades and charges after trial periods without confirmation</w:t>
      </w:r>
    </w:p>
    <w:p>
      <w:pPr>
        <w:pStyle w:val="ListBullet"/>
      </w:pPr>
      <w:r>
        <w:rPr>
          <w:rFonts w:ascii="Calibri" w:hAnsi="Calibri"/>
          <w:sz w:val="20"/>
        </w:rPr>
        <w:t>No evidence of local payment methods beyond standard cards</w:t>
      </w:r>
    </w:p>
    <w:p>
      <w:pPr>
        <w:pStyle w:val="ListBullet"/>
      </w:pPr>
      <w:r>
        <w:rPr>
          <w:rFonts w:ascii="Calibri" w:hAnsi="Calibri"/>
          <w:sz w:val="20"/>
        </w:rPr>
        <w:t>Enterprise invoicing requires sales-assisted manual workflows</w:t>
      </w:r>
    </w:p>
    <w:p>
      <w:pPr>
        <w:pStyle w:val="Heading2"/>
      </w:pPr>
      <w:r>
        <w:rPr>
          <w:rFonts w:ascii="Calibri" w:hAnsi="Calibri"/>
          <w:color w:val="5B4CFF"/>
        </w:rPr>
        <w:t>Top 5 Markets Gap Analysis:</w:t>
      </w:r>
    </w:p>
    <w:p>
      <w:r>
        <w:rPr>
          <w:rFonts w:ascii="Calibri" w:hAnsi="Calibri"/>
          <w:b/>
          <w:sz w:val="20"/>
        </w:rPr>
        <w:t>MARKET 1: United States (61% of revenue, largest market)</w:t>
      </w:r>
    </w:p>
    <w:p>
      <w:pPr>
        <w:pStyle w:val="ListBullet"/>
      </w:pPr>
      <w:r>
        <w:rPr>
          <w:rFonts w:ascii="Calibri" w:hAnsi="Calibri"/>
          <w:sz w:val="20"/>
        </w:rPr>
        <w:t>Accepted: Visa/MC/Amex (via Stripe)</w:t>
      </w:r>
    </w:p>
    <w:p>
      <w:pPr>
        <w:pStyle w:val="ListBullet"/>
      </w:pPr>
      <w:r>
        <w:rPr>
          <w:rFonts w:ascii="Calibri" w:hAnsi="Calibri"/>
          <w:sz w:val="20"/>
        </w:rPr>
        <w:t>Missing: PayPal, Apple Pay, Google Pay, ACH direct debit</w:t>
      </w:r>
    </w:p>
    <w:p>
      <w:pPr>
        <w:pStyle w:val="ListBullet"/>
      </w:pPr>
      <w:r>
        <w:rPr>
          <w:rFonts w:ascii="Calibri" w:hAnsi="Calibri"/>
          <w:sz w:val="20"/>
        </w:rPr>
        <w:t>Note: Dominant market, but no payment diversity. Single processor for majority of revenue.</w:t>
      </w:r>
    </w:p>
    <w:p>
      <w:r>
        <w:rPr>
          <w:rFonts w:ascii="Calibri" w:hAnsi="Calibri"/>
          <w:b/>
          <w:sz w:val="20"/>
        </w:rPr>
        <w:t>MARKET 2: Europe / EMEA (6 offices, significant presence)</w:t>
      </w:r>
    </w:p>
    <w:p>
      <w:pPr>
        <w:pStyle w:val="ListBullet"/>
      </w:pPr>
      <w:r>
        <w:rPr>
          <w:rFonts w:ascii="Calibri" w:hAnsi="Calibri"/>
          <w:sz w:val="20"/>
        </w:rPr>
        <w:t>Accepted: Visa/MC (cross-border via Stripe)</w:t>
      </w:r>
    </w:p>
    <w:p>
      <w:pPr>
        <w:pStyle w:val="ListBullet"/>
      </w:pPr>
      <w:r>
        <w:rPr>
          <w:rFonts w:ascii="Calibri" w:hAnsi="Calibri"/>
          <w:sz w:val="20"/>
        </w:rPr>
        <w:t>Missing: iDEAL (Netherlands), GiroPay (Germany), SEPA DD, Bancontact (Belgium), BLIK (Poland), Sofort</w:t>
      </w:r>
    </w:p>
    <w:p>
      <w:pPr>
        <w:pStyle w:val="ListBullet"/>
      </w:pPr>
      <w:r>
        <w:rPr>
          <w:rFonts w:ascii="Calibri" w:hAnsi="Calibri"/>
          <w:sz w:val="20"/>
        </w:rPr>
        <w:t>Note: Warsaw office opened 2024 signaling EMEA growth push. Local methods critical for SMB adoption.</w:t>
      </w:r>
    </w:p>
    <w:p>
      <w:r>
        <w:rPr>
          <w:rFonts w:ascii="Calibri" w:hAnsi="Calibri"/>
          <w:b/>
          <w:sz w:val="20"/>
        </w:rPr>
        <w:t>MARKET 3: Brazil / LATAM (growing SaaS market)</w:t>
      </w:r>
    </w:p>
    <w:p>
      <w:pPr>
        <w:pStyle w:val="ListBullet"/>
      </w:pPr>
      <w:r>
        <w:rPr>
          <w:rFonts w:ascii="Calibri" w:hAnsi="Calibri"/>
          <w:sz w:val="20"/>
        </w:rPr>
        <w:t>Accepted: Visa/MC (cross-border via Stripe)</w:t>
      </w:r>
    </w:p>
    <w:p>
      <w:pPr>
        <w:pStyle w:val="ListBullet"/>
      </w:pPr>
      <w:r>
        <w:rPr>
          <w:rFonts w:ascii="Calibri" w:hAnsi="Calibri"/>
          <w:sz w:val="20"/>
        </w:rPr>
        <w:t>Missing: Pix, Boleto, OXXO, SPEI, PSE</w:t>
      </w:r>
    </w:p>
    <w:p>
      <w:pPr>
        <w:pStyle w:val="ListBullet"/>
      </w:pPr>
      <w:r>
        <w:rPr>
          <w:rFonts w:ascii="Calibri" w:hAnsi="Calibri"/>
          <w:sz w:val="20"/>
        </w:rPr>
        <w:t>Note: Pix processes 70%+ of digital payments in Brazil. Card-only checkout blocks LATAM growth.</w:t>
      </w:r>
    </w:p>
    <w:p>
      <w:r>
        <w:rPr>
          <w:rFonts w:ascii="Calibri" w:hAnsi="Calibri"/>
          <w:b/>
          <w:sz w:val="20"/>
        </w:rPr>
        <w:t>MARKET 4: India / South Asia (large enterprise customer base)</w:t>
      </w:r>
    </w:p>
    <w:p>
      <w:pPr>
        <w:pStyle w:val="ListBullet"/>
      </w:pPr>
      <w:r>
        <w:rPr>
          <w:rFonts w:ascii="Calibri" w:hAnsi="Calibri"/>
          <w:sz w:val="20"/>
        </w:rPr>
        <w:t>Accepted: Visa/MC (cross-border via Stripe)</w:t>
      </w:r>
    </w:p>
    <w:p>
      <w:pPr>
        <w:pStyle w:val="ListBullet"/>
      </w:pPr>
      <w:r>
        <w:rPr>
          <w:rFonts w:ascii="Calibri" w:hAnsi="Calibri"/>
          <w:sz w:val="20"/>
        </w:rPr>
        <w:t>Missing: UPI, RuPay, Paytm, NetBanking</w:t>
      </w:r>
    </w:p>
    <w:p>
      <w:pPr>
        <w:pStyle w:val="ListBullet"/>
      </w:pPr>
      <w:r>
        <w:rPr>
          <w:rFonts w:ascii="Calibri" w:hAnsi="Calibri"/>
          <w:sz w:val="20"/>
        </w:rPr>
        <w:t>Note: UPI handles 75%+ of digital payments in India. Standard Chartered is a customer, showing India enterprise presence.</w:t>
      </w:r>
    </w:p>
    <w:p>
      <w:r>
        <w:rPr>
          <w:rFonts w:ascii="Calibri" w:hAnsi="Calibri"/>
          <w:b/>
          <w:sz w:val="20"/>
        </w:rPr>
        <w:t>MARKET 5: Japan / APAC (enterprise workflow market)</w:t>
      </w:r>
    </w:p>
    <w:p>
      <w:pPr>
        <w:pStyle w:val="ListBullet"/>
      </w:pPr>
      <w:r>
        <w:rPr>
          <w:rFonts w:ascii="Calibri" w:hAnsi="Calibri"/>
          <w:sz w:val="20"/>
        </w:rPr>
        <w:t>Accepted: Visa/MC (cross-border via Stripe)</w:t>
      </w:r>
    </w:p>
    <w:p>
      <w:pPr>
        <w:pStyle w:val="ListBullet"/>
      </w:pPr>
      <w:r>
        <w:rPr>
          <w:rFonts w:ascii="Calibri" w:hAnsi="Calibri"/>
          <w:sz w:val="20"/>
        </w:rPr>
        <w:t>Missing: Konbini, PayPay, KakaoPay, LINE Pay, GrabPay</w:t>
      </w:r>
    </w:p>
    <w:p>
      <w:pPr>
        <w:pStyle w:val="ListBullet"/>
      </w:pPr>
      <w:r>
        <w:rPr>
          <w:rFonts w:ascii="Calibri" w:hAnsi="Calibri"/>
          <w:sz w:val="20"/>
        </w:rPr>
        <w:t>Note: APAC project management market growing rapidly. Local methods critical for mid-market conversions.</w:t>
      </w:r>
    </w:p>
    <w:p>
      <w:pPr>
        <w:pStyle w:val="Heading2"/>
      </w:pPr>
      <w:r>
        <w:rPr>
          <w:rFonts w:ascii="Calibri" w:hAnsi="Calibri"/>
          <w:color w:val="5B4CFF"/>
        </w:rPr>
        <w:t>Key meeting angles:</w:t>
      </w:r>
    </w:p>
    <w:p>
      <w:pPr>
        <w:pStyle w:val="ListBullet"/>
      </w:pPr>
      <w:r>
        <w:rPr>
          <w:rFonts w:ascii="Calibri" w:hAnsi="Calibri"/>
          <w:sz w:val="20"/>
        </w:rPr>
        <w:t>$791M revenue with single processor | Stripe is the only payment path for 75K+ customers across 195 countries. Zero failover capability.</w:t>
      </w:r>
    </w:p>
    <w:p>
      <w:pPr>
        <w:pStyle w:val="ListBullet"/>
      </w:pPr>
      <w:r>
        <w:rPr>
          <w:rFonts w:ascii="Calibri" w:hAnsi="Calibri"/>
          <w:sz w:val="20"/>
        </w:rPr>
        <w:t>39% international revenue growing faster | International revenue at $80.4M/quarter with no local payment methods to support conversion</w:t>
      </w:r>
    </w:p>
    <w:p>
      <w:pPr>
        <w:pStyle w:val="ListBullet"/>
      </w:pPr>
      <w:r>
        <w:rPr>
          <w:rFonts w:ascii="Calibri" w:hAnsi="Calibri"/>
          <w:sz w:val="20"/>
        </w:rPr>
        <w:t>Fortune 100 penetration (80%) | 683 enterprise customers at $100K+ ARR each. Invoice optimization accelerates cash flow.</w:t>
      </w:r>
    </w:p>
    <w:p>
      <w:pPr>
        <w:pStyle w:val="ListBullet"/>
      </w:pPr>
      <w:r>
        <w:rPr>
          <w:rFonts w:ascii="Calibri" w:hAnsi="Calibri"/>
          <w:sz w:val="20"/>
        </w:rPr>
        <w:t>Card decline community evidence | Forum threads document users unable to upgrade with multiple cards. Direct revenue loss.</w:t>
      </w:r>
    </w:p>
    <w:p>
      <w:pPr>
        <w:pStyle w:val="ListBullet"/>
      </w:pPr>
      <w:r>
        <w:rPr>
          <w:rFonts w:ascii="Calibri" w:hAnsi="Calibri"/>
          <w:sz w:val="20"/>
        </w:rPr>
        <w:t>Zuora + Stripe stack lacks orchestration | Subscription management exists but no intelligent routing or multi-processor failover</w:t>
      </w:r>
    </w:p>
    <w:p>
      <w:pPr>
        <w:pStyle w:val="ListBullet"/>
      </w:pPr>
      <w:r>
        <w:rPr>
          <w:rFonts w:ascii="Calibri" w:hAnsi="Calibri"/>
          <w:sz w:val="20"/>
        </w:rPr>
        <w:t>Core customer growth (+8% YoY) | 25K+ core customers spending $5K+. Every auth improvement drives retention.</w:t>
      </w:r>
    </w:p>
    <w:p>
      <w:pPr>
        <w:pStyle w:val="ListBullet"/>
      </w:pPr>
      <w:r>
        <w:rPr>
          <w:rFonts w:ascii="Calibri" w:hAnsi="Calibri"/>
          <w:sz w:val="20"/>
        </w:rPr>
        <w:t>Competitor pressure | Monday.com, Smartsheet, and ClickUp offer broader global payment options</w:t>
      </w:r>
    </w:p>
    <w:p>
      <w:pPr>
        <w:pStyle w:val="Heading2"/>
      </w:pPr>
      <w:r>
        <w:rPr>
          <w:rFonts w:ascii="Calibri" w:hAnsi="Calibri"/>
          <w:color w:val="5B4CFF"/>
        </w:rPr>
        <w:t>Sources:</w:t>
      </w:r>
    </w:p>
    <w:p>
      <w:pPr>
        <w:pStyle w:val="ListBullet"/>
      </w:pPr>
      <w:r>
        <w:rPr>
          <w:rFonts w:ascii="Calibri" w:hAnsi="Calibri"/>
          <w:sz w:val="18"/>
        </w:rPr>
        <w:t>Asana: Payment Methods and Invoices (https://help.asana.com/s/article/payment-methods-and-invoices)</w:t>
      </w:r>
    </w:p>
    <w:p>
      <w:pPr>
        <w:pStyle w:val="ListBullet"/>
      </w:pPr>
      <w:r>
        <w:rPr>
          <w:rFonts w:ascii="Calibri" w:hAnsi="Calibri"/>
          <w:sz w:val="18"/>
        </w:rPr>
        <w:t>Asana: Billing Help (https://help.asana.com/s/article/billing)</w:t>
      </w:r>
    </w:p>
    <w:p>
      <w:pPr>
        <w:pStyle w:val="ListBullet"/>
      </w:pPr>
      <w:r>
        <w:rPr>
          <w:rFonts w:ascii="Calibri" w:hAnsi="Calibri"/>
          <w:sz w:val="18"/>
        </w:rPr>
        <w:t>Asana: Add Payment Method (Invoiced Customers) (https://asana.com/guide/help/faq/add-payment-method)</w:t>
      </w:r>
    </w:p>
    <w:p>
      <w:pPr>
        <w:pStyle w:val="ListBullet"/>
      </w:pPr>
      <w:r>
        <w:rPr>
          <w:rFonts w:ascii="Calibri" w:hAnsi="Calibri"/>
          <w:sz w:val="18"/>
        </w:rPr>
        <w:t>Asana: Pricing (https://asana.com/pricing)</w:t>
      </w:r>
    </w:p>
    <w:p>
      <w:pPr>
        <w:pStyle w:val="ListBullet"/>
      </w:pPr>
      <w:r>
        <w:rPr>
          <w:rFonts w:ascii="Calibri" w:hAnsi="Calibri"/>
          <w:sz w:val="18"/>
        </w:rPr>
        <w:t>Asana Forum: Credit Card Payment Not Possible (https://forum.asana.com/t/credit-card-payment-not-possible/113492)</w:t>
      </w:r>
    </w:p>
    <w:p>
      <w:pPr>
        <w:pStyle w:val="ListBullet"/>
      </w:pPr>
      <w:r>
        <w:rPr>
          <w:rFonts w:ascii="Calibri" w:hAnsi="Calibri"/>
          <w:sz w:val="18"/>
        </w:rPr>
        <w:t>Asana Forum: Unable to Add Billing Details (https://forum.asana.com/t/unable-to-add-billing-details/973988)</w:t>
      </w:r>
    </w:p>
    <w:p>
      <w:pPr>
        <w:pStyle w:val="ListBullet"/>
      </w:pPr>
      <w:r>
        <w:rPr>
          <w:rFonts w:ascii="Calibri" w:hAnsi="Calibri"/>
          <w:sz w:val="18"/>
        </w:rPr>
        <w:t>Asana Forum: Billing Issues from Asana (https://forum.asana.com/t/billing-issues-from-asana/1025569)</w:t>
      </w:r>
    </w:p>
    <w:p>
      <w:pPr>
        <w:pStyle w:val="ListBullet"/>
      </w:pPr>
      <w:r>
        <w:rPr>
          <w:rFonts w:ascii="Calibri" w:hAnsi="Calibri"/>
          <w:sz w:val="18"/>
        </w:rPr>
        <w:t>Asana: Q3 FY2026 Results (https://investors.asana.com/news-releases/news-release-details/asana-announces-third-quarter-fiscal-2026-results)</w:t>
      </w:r>
    </w:p>
    <w:p>
      <w:pPr>
        <w:pStyle w:val="ListBullet"/>
      </w:pPr>
      <w:r>
        <w:rPr>
          <w:rFonts w:ascii="Calibri" w:hAnsi="Calibri"/>
          <w:sz w:val="18"/>
        </w:rPr>
        <w:t>Asana: Q1 FY2026 Results (https://investors.asana.com/news-releases/news-release-details/asana-announces-first-quarter-fiscal-2026-results)</w:t>
      </w:r>
    </w:p>
    <w:p>
      <w:pPr>
        <w:pStyle w:val="ListBullet"/>
      </w:pPr>
      <w:r>
        <w:rPr>
          <w:rFonts w:ascii="Calibri" w:hAnsi="Calibri"/>
          <w:sz w:val="18"/>
        </w:rPr>
        <w:t>MacroTrends: Asana Revenue (https://www.macrotrends.net/stocks/charts/ASAN/asana/revenue)</w:t>
      </w:r>
    </w:p>
    <w:p>
      <w:pPr>
        <w:pStyle w:val="ListBullet"/>
      </w:pPr>
      <w:r>
        <w:rPr>
          <w:rFonts w:ascii="Calibri" w:hAnsi="Calibri"/>
          <w:sz w:val="18"/>
        </w:rPr>
        <w:t>Getlatka: Asana Revenue (https://getlatka.com/companies/asana)</w:t>
      </w:r>
    </w:p>
    <w:p>
      <w:pPr>
        <w:pStyle w:val="ListBullet"/>
      </w:pPr>
      <w:r>
        <w:rPr>
          <w:rFonts w:ascii="Calibri" w:hAnsi="Calibri"/>
          <w:sz w:val="18"/>
        </w:rPr>
        <w:t>Asana: Customers Page (https://asana.com/customers)</w:t>
      </w:r>
    </w:p>
    <w:p>
      <w:pPr>
        <w:pStyle w:val="ListBullet"/>
      </w:pPr>
      <w:r>
        <w:rPr>
          <w:rFonts w:ascii="Calibri" w:hAnsi="Calibri"/>
          <w:sz w:val="18"/>
        </w:rPr>
        <w:t>ElectroIQ: Asana Statistics (https://electroiq.com/stats/asana-statistics/)</w:t>
      </w:r>
    </w:p>
    <w:p>
      <w:pPr>
        <w:pStyle w:val="ListBullet"/>
      </w:pPr>
      <w:r>
        <w:rPr>
          <w:rFonts w:ascii="Calibri" w:hAnsi="Calibri"/>
          <w:sz w:val="18"/>
        </w:rPr>
        <w:t>Efficient.app: Asana Software Stack (https://efficient.app/stacks/asana)</w:t>
      </w:r>
    </w:p>
    <w:p>
      <w:pPr>
        <w:pStyle w:val="ListBullet"/>
      </w:pPr>
      <w:r>
        <w:rPr>
          <w:rFonts w:ascii="Calibri" w:hAnsi="Calibri"/>
          <w:sz w:val="18"/>
        </w:rPr>
        <w:t>Brandfetch: Asana Logo (https://brandfetch.com/asana.com)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