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1A1A2E"/>
        </w:rPr>
        <w:t>DROPBOX | Stripe Sessions Research (SS Database Format)</w:t>
      </w:r>
    </w:p>
    <w:p>
      <w:r>
        <w:rPr>
          <w:rFonts w:ascii="Calibri" w:hAnsi="Calibri"/>
          <w:i/>
          <w:color w:val="999999"/>
          <w:sz w:val="20"/>
        </w:rPr>
        <w:t>Generated: 2026-04-21</w:t>
      </w:r>
    </w:p>
    <w:p>
      <w:r>
        <w:rPr>
          <w:rFonts w:ascii="Calibri" w:hAnsi="Calibri"/>
          <w:b/>
          <w:color w:val="5B4CFF"/>
          <w:sz w:val="28"/>
        </w:rPr>
        <w:t>DATABASE FIELDS: Dropbox</w:t>
      </w:r>
    </w:p>
    <w:p/>
    <w:p>
      <w:r>
        <w:rPr>
          <w:rFonts w:ascii="Calibri" w:hAnsi="Calibri"/>
          <w:b/>
          <w:sz w:val="20"/>
        </w:rPr>
        <w:t xml:space="preserve">Logo: </w:t>
      </w:r>
      <w:r>
        <w:rPr>
          <w:rFonts w:ascii="Calibri" w:hAnsi="Calibri"/>
          <w:sz w:val="20"/>
        </w:rPr>
        <w:t>https://upload.wikimedia.org/wikipedia/commons/7/78/Dropbox_Icon.svg</w:t>
      </w:r>
    </w:p>
    <w:p>
      <w:r>
        <w:rPr>
          <w:rFonts w:ascii="Calibri" w:hAnsi="Calibri"/>
          <w:b/>
          <w:sz w:val="20"/>
        </w:rPr>
        <w:t xml:space="preserve">Nombre merchant: </w:t>
      </w:r>
      <w:r>
        <w:rPr>
          <w:rFonts w:ascii="Calibri" w:hAnsi="Calibri"/>
          <w:sz w:val="20"/>
        </w:rPr>
        <w:t>Dropbox</w:t>
      </w:r>
    </w:p>
    <w:p>
      <w:pPr>
        <w:pStyle w:val="Heading2"/>
      </w:pPr>
      <w:r>
        <w:rPr>
          <w:rFonts w:ascii="Calibri" w:hAnsi="Calibri"/>
          <w:color w:val="5B4CFF"/>
        </w:rPr>
        <w:t>SLIDE 1: PAIN POINTS</w:t>
      </w:r>
    </w:p>
    <w:p>
      <w:r>
        <w:rPr>
          <w:rFonts w:ascii="Calibri" w:hAnsi="Calibri"/>
          <w:b/>
          <w:sz w:val="20"/>
        </w:rPr>
        <w:t xml:space="preserve">Tittle_Pain Point_1: </w:t>
      </w:r>
      <w:r>
        <w:rPr>
          <w:rFonts w:ascii="Calibri" w:hAnsi="Calibri"/>
          <w:sz w:val="20"/>
        </w:rPr>
        <w:t>Revenue Decline Pressure</w:t>
      </w:r>
    </w:p>
    <w:p>
      <w:r>
        <w:rPr>
          <w:rFonts w:ascii="Calibri" w:hAnsi="Calibri"/>
          <w:b/>
          <w:sz w:val="20"/>
        </w:rPr>
        <w:t xml:space="preserve">Desc_Pain Point_1: </w:t>
      </w:r>
      <w:r>
        <w:rPr>
          <w:rFonts w:ascii="Calibri" w:hAnsi="Calibri"/>
          <w:sz w:val="20"/>
        </w:rPr>
        <w:t>Total ARR declined 1.9% to $2.526B. Average revenue per user slipped to $139.68. With 18M+ paying users, even a small auth rate improvement via multi-processor routing directly reverses the revenue contraction trend.</w:t>
      </w:r>
      <w:r>
        <w:rPr>
          <w:rFonts w:ascii="Calibri" w:hAnsi="Calibri"/>
          <w:i/>
          <w:color w:val="999999"/>
          <w:sz w:val="16"/>
        </w:rPr>
        <w:t xml:space="preserve">  [216 chars]</w:t>
      </w:r>
    </w:p>
    <w:p/>
    <w:p>
      <w:r>
        <w:rPr>
          <w:rFonts w:ascii="Calibri" w:hAnsi="Calibri"/>
          <w:b/>
          <w:sz w:val="20"/>
        </w:rPr>
        <w:t xml:space="preserve">Tittle_Pain Point_2: </w:t>
      </w:r>
      <w:r>
        <w:rPr>
          <w:rFonts w:ascii="Calibri" w:hAnsi="Calibri"/>
          <w:sz w:val="20"/>
        </w:rPr>
        <w:t>No Payment Failover</w:t>
      </w:r>
    </w:p>
    <w:p>
      <w:r>
        <w:rPr>
          <w:rFonts w:ascii="Calibri" w:hAnsi="Calibri"/>
          <w:b/>
          <w:sz w:val="20"/>
        </w:rPr>
        <w:t xml:space="preserve">Desc_Pain Point_2: </w:t>
      </w:r>
      <w:r>
        <w:rPr>
          <w:rFonts w:ascii="Calibri" w:hAnsi="Calibri"/>
          <w:sz w:val="20"/>
        </w:rPr>
        <w:t>Braintree (PayPal) is the primary processor with no cascade to an alternative acquirer on decline. When a card fails on renewal for 18M+ subscribers, there is no intelligent retry path through a second processor.</w:t>
      </w:r>
      <w:r>
        <w:rPr>
          <w:rFonts w:ascii="Calibri" w:hAnsi="Calibri"/>
          <w:i/>
          <w:color w:val="999999"/>
          <w:sz w:val="16"/>
        </w:rPr>
        <w:t xml:space="preserve">  [212 chars]</w:t>
      </w:r>
    </w:p>
    <w:p/>
    <w:p>
      <w:r>
        <w:rPr>
          <w:rFonts w:ascii="Calibri" w:hAnsi="Calibri"/>
          <w:b/>
          <w:sz w:val="20"/>
        </w:rPr>
        <w:t xml:space="preserve">Tittle_Pain Point_3: </w:t>
      </w:r>
      <w:r>
        <w:rPr>
          <w:rFonts w:ascii="Calibri" w:hAnsi="Calibri"/>
          <w:sz w:val="20"/>
        </w:rPr>
        <w:t>Limited Local Methods</w:t>
      </w:r>
    </w:p>
    <w:p>
      <w:r>
        <w:rPr>
          <w:rFonts w:ascii="Calibri" w:hAnsi="Calibri"/>
          <w:b/>
          <w:sz w:val="20"/>
        </w:rPr>
        <w:t xml:space="preserve">Desc_Pain Point_3: </w:t>
      </w:r>
      <w:r>
        <w:rPr>
          <w:rFonts w:ascii="Calibri" w:hAnsi="Calibri"/>
          <w:sz w:val="20"/>
        </w:rPr>
        <w:t>Only credit cards, PayPal, and direct debit are accepted. No Pix, iDEAL, UPI, BLIK, or other local APMs. With 700M+ registered users in 180+ countries, local method absence blocks self-serve upgrades in emerging markets.</w:t>
      </w:r>
      <w:r>
        <w:rPr>
          <w:rFonts w:ascii="Calibri" w:hAnsi="Calibri"/>
          <w:i/>
          <w:color w:val="999999"/>
          <w:sz w:val="16"/>
        </w:rPr>
        <w:t xml:space="preserve">  [220 chars]</w:t>
      </w:r>
    </w:p>
    <w:p/>
    <w:p>
      <w:r>
        <w:rPr>
          <w:rFonts w:ascii="Calibri" w:hAnsi="Calibri"/>
          <w:b/>
          <w:sz w:val="20"/>
        </w:rPr>
        <w:t xml:space="preserve">Tittle_Pain Point_4: </w:t>
      </w:r>
      <w:r>
        <w:rPr>
          <w:rFonts w:ascii="Calibri" w:hAnsi="Calibri"/>
          <w:sz w:val="20"/>
        </w:rPr>
        <w:t>Cross-Border Auth Friction</w:t>
      </w:r>
    </w:p>
    <w:p>
      <w:r>
        <w:rPr>
          <w:rFonts w:ascii="Calibri" w:hAnsi="Calibri"/>
          <w:b/>
          <w:sz w:val="20"/>
        </w:rPr>
        <w:t xml:space="preserve">Desc_Pain Point_4: </w:t>
      </w:r>
      <w:r>
        <w:rPr>
          <w:rFonts w:ascii="Calibri" w:hAnsi="Calibri"/>
          <w:sz w:val="20"/>
        </w:rPr>
        <w:t>Users in LATAM, India, and APAC experience cross-border card declines when paying through Braintree. Cards issued outside the US face higher decline rates, directly impacting conversion in international growth markets.</w:t>
      </w:r>
      <w:r>
        <w:rPr>
          <w:rFonts w:ascii="Calibri" w:hAnsi="Calibri"/>
          <w:i/>
          <w:color w:val="999999"/>
          <w:sz w:val="16"/>
        </w:rPr>
        <w:t xml:space="preserve">  [218 chars]</w:t>
      </w:r>
    </w:p>
    <w:p/>
    <w:p>
      <w:r>
        <w:rPr>
          <w:rFonts w:ascii="Calibri" w:hAnsi="Calibri"/>
          <w:b/>
          <w:sz w:val="20"/>
        </w:rPr>
        <w:t xml:space="preserve">Tittle_Pain Point_5: </w:t>
      </w:r>
      <w:r>
        <w:rPr>
          <w:rFonts w:ascii="Calibri" w:hAnsi="Calibri"/>
          <w:sz w:val="20"/>
        </w:rPr>
        <w:t>Enterprise Invoice Fragmentation</w:t>
      </w:r>
    </w:p>
    <w:p>
      <w:r>
        <w:rPr>
          <w:rFonts w:ascii="Calibri" w:hAnsi="Calibri"/>
          <w:b/>
          <w:sz w:val="20"/>
        </w:rPr>
        <w:t xml:space="preserve">Desc_Pain Point_5: </w:t>
      </w:r>
      <w:r>
        <w:rPr>
          <w:rFonts w:ascii="Calibri" w:hAnsi="Calibri"/>
          <w:sz w:val="20"/>
        </w:rPr>
        <w:t>Dropbox Business (575K+ teams) relies on invoicing for large deals. Multi-currency reconciliation across global teams is manual. No automated local bank transfer options for enterprise invoice settlement.</w:t>
      </w:r>
      <w:r>
        <w:rPr>
          <w:rFonts w:ascii="Calibri" w:hAnsi="Calibri"/>
          <w:i/>
          <w:color w:val="999999"/>
          <w:sz w:val="16"/>
        </w:rPr>
        <w:t xml:space="preserve">  [204 chars]</w:t>
      </w:r>
    </w:p>
    <w:p/>
    <w:p>
      <w:pPr>
        <w:pStyle w:val="Heading2"/>
      </w:pPr>
      <w:r>
        <w:rPr>
          <w:rFonts w:ascii="Calibri" w:hAnsi="Calibri"/>
          <w:color w:val="5B4CFF"/>
        </w:rPr>
        <w:t>SLIDE 1: PSP TOPOLOGY</w:t>
      </w:r>
    </w:p>
    <w:p>
      <w:r>
        <w:rPr>
          <w:rFonts w:ascii="Calibri" w:hAnsi="Calibri"/>
          <w:b/>
          <w:sz w:val="20"/>
        </w:rPr>
        <w:t xml:space="preserve">PSP_1: </w:t>
      </w:r>
      <w:r>
        <w:rPr>
          <w:rFonts w:ascii="Calibri" w:hAnsi="Calibri"/>
          <w:sz w:val="20"/>
        </w:rPr>
        <w:t>Braintree / PayPal (primary payment processor)</w:t>
      </w:r>
    </w:p>
    <w:p>
      <w:r>
        <w:rPr>
          <w:rFonts w:ascii="Calibri" w:hAnsi="Calibri"/>
          <w:b/>
          <w:sz w:val="20"/>
        </w:rPr>
        <w:t xml:space="preserve">PSP_2: </w:t>
      </w:r>
      <w:r>
        <w:rPr>
          <w:rFonts w:ascii="Calibri" w:hAnsi="Calibri"/>
          <w:sz w:val="20"/>
        </w:rPr>
        <w:t>PayPal (digital wallet option)</w:t>
      </w:r>
    </w:p>
    <w:p>
      <w:r>
        <w:rPr>
          <w:rFonts w:ascii="Calibri" w:hAnsi="Calibri"/>
          <w:b/>
          <w:sz w:val="20"/>
        </w:rPr>
        <w:t xml:space="preserve">PSP_3: </w:t>
      </w:r>
      <w:r>
        <w:rPr>
          <w:rFonts w:ascii="Calibri" w:hAnsi="Calibri"/>
          <w:sz w:val="20"/>
        </w:rPr>
        <w:t>Apple App Store / Google Play (mobile subs)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PSP 1: Braintree / PayPal (primary payment processor)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PSP 2: PayPal (digital wallet option)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PSP 3: Apple App Store / Google Play (mobile subs)</w:t>
            </w:r>
          </w:p>
        </w:tc>
      </w:tr>
    </w:tbl>
    <w:p>
      <w:pPr>
        <w:pStyle w:val="Heading2"/>
      </w:pPr>
      <w:r>
        <w:rPr>
          <w:rFonts w:ascii="Calibri" w:hAnsi="Calibri"/>
          <w:color w:val="5B4CFF"/>
        </w:rPr>
        <w:t>SLIDE 1: MISSING LOCAL METHODS (BLIND SPOTS)</w:t>
      </w:r>
    </w:p>
    <w:p>
      <w:r>
        <w:rPr>
          <w:rFonts w:ascii="Calibri" w:hAnsi="Calibri"/>
          <w:b/>
          <w:sz w:val="20"/>
        </w:rPr>
        <w:t xml:space="preserve">Local_M_1: </w:t>
      </w:r>
      <w:r>
        <w:rPr>
          <w:rFonts w:ascii="Calibri" w:hAnsi="Calibri"/>
          <w:sz w:val="20"/>
        </w:rPr>
        <w:t>iDEAL</w:t>
      </w:r>
    </w:p>
    <w:p>
      <w:r>
        <w:rPr>
          <w:rFonts w:ascii="Calibri" w:hAnsi="Calibri"/>
          <w:b/>
          <w:sz w:val="20"/>
        </w:rPr>
        <w:t xml:space="preserve">Local_M_2: </w:t>
      </w:r>
      <w:r>
        <w:rPr>
          <w:rFonts w:ascii="Calibri" w:hAnsi="Calibri"/>
          <w:sz w:val="20"/>
        </w:rPr>
        <w:t>Pix</w:t>
      </w:r>
    </w:p>
    <w:p>
      <w:r>
        <w:rPr>
          <w:rFonts w:ascii="Calibri" w:hAnsi="Calibri"/>
          <w:b/>
          <w:sz w:val="20"/>
        </w:rPr>
        <w:t xml:space="preserve">Local_M_3: </w:t>
      </w:r>
      <w:r>
        <w:rPr>
          <w:rFonts w:ascii="Calibri" w:hAnsi="Calibri"/>
          <w:sz w:val="20"/>
        </w:rPr>
        <w:t>UPI</w:t>
      </w:r>
    </w:p>
    <w:p>
      <w:r>
        <w:rPr>
          <w:rFonts w:ascii="Calibri" w:hAnsi="Calibri"/>
          <w:b/>
          <w:sz w:val="20"/>
        </w:rPr>
        <w:t xml:space="preserve">Local_M_4: </w:t>
      </w:r>
      <w:r>
        <w:rPr>
          <w:rFonts w:ascii="Calibri" w:hAnsi="Calibri"/>
          <w:sz w:val="20"/>
        </w:rPr>
        <w:t>BLIK</w:t>
      </w:r>
    </w:p>
    <w:p>
      <w:r>
        <w:rPr>
          <w:rFonts w:ascii="Calibri" w:hAnsi="Calibri"/>
          <w:b/>
          <w:sz w:val="20"/>
        </w:rPr>
        <w:t xml:space="preserve">Local_M_5: </w:t>
      </w:r>
      <w:r>
        <w:rPr>
          <w:rFonts w:ascii="Calibri" w:hAnsi="Calibri"/>
          <w:sz w:val="20"/>
        </w:rPr>
        <w:t>Boleto</w:t>
      </w:r>
    </w:p>
    <w:p>
      <w:r>
        <w:rPr>
          <w:rFonts w:ascii="Calibri" w:hAnsi="Calibri"/>
          <w:b/>
          <w:sz w:val="20"/>
        </w:rPr>
        <w:t xml:space="preserve">Local_M_6: </w:t>
      </w:r>
      <w:r>
        <w:rPr>
          <w:rFonts w:ascii="Calibri" w:hAnsi="Calibri"/>
          <w:sz w:val="20"/>
        </w:rPr>
        <w:t>SEPA Direct Debit</w:t>
      </w:r>
    </w:p>
    <w:p>
      <w:r>
        <w:rPr>
          <w:rFonts w:ascii="Calibri" w:hAnsi="Calibri"/>
          <w:b/>
          <w:sz w:val="20"/>
        </w:rPr>
        <w:t xml:space="preserve">Local_M_7: </w:t>
      </w:r>
      <w:r>
        <w:rPr>
          <w:rFonts w:ascii="Calibri" w:hAnsi="Calibri"/>
          <w:sz w:val="20"/>
        </w:rPr>
        <w:t>GiroPay</w:t>
      </w:r>
    </w:p>
    <w:p>
      <w:r>
        <w:rPr>
          <w:rFonts w:ascii="Calibri" w:hAnsi="Calibri"/>
          <w:b/>
          <w:sz w:val="20"/>
        </w:rPr>
        <w:t xml:space="preserve">Local_M_8: </w:t>
      </w:r>
      <w:r>
        <w:rPr>
          <w:rFonts w:ascii="Calibri" w:hAnsi="Calibri"/>
          <w:sz w:val="20"/>
        </w:rPr>
        <w:t>Bancontact</w:t>
      </w:r>
    </w:p>
    <w:p>
      <w:r>
        <w:rPr>
          <w:rFonts w:ascii="Calibri" w:hAnsi="Calibri"/>
          <w:b/>
          <w:sz w:val="20"/>
        </w:rPr>
        <w:t xml:space="preserve">Local_M_9: </w:t>
      </w:r>
      <w:r>
        <w:rPr>
          <w:rFonts w:ascii="Calibri" w:hAnsi="Calibri"/>
          <w:sz w:val="20"/>
        </w:rPr>
        <w:t>KakaoPay</w:t>
      </w:r>
    </w:p>
    <w:p>
      <w:r>
        <w:rPr>
          <w:rFonts w:ascii="Calibri" w:hAnsi="Calibri"/>
          <w:b/>
          <w:sz w:val="20"/>
        </w:rPr>
        <w:t xml:space="preserve">Local_M_10: </w:t>
      </w:r>
      <w:r>
        <w:rPr>
          <w:rFonts w:ascii="Calibri" w:hAnsi="Calibri"/>
          <w:sz w:val="20"/>
        </w:rPr>
        <w:t>SPEI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iDEAL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Pix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UPI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BLIK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Boleto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SEPA Direct Debit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GiroPay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Bancontact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KakaoPay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SPEI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Calibri" w:hAnsi="Calibri"/>
          <w:color w:val="5B4CFF"/>
        </w:rPr>
        <w:t>SLIDE 2: YUNO CAPABILITIES</w:t>
      </w:r>
    </w:p>
    <w:p>
      <w:r>
        <w:rPr>
          <w:rFonts w:ascii="Calibri" w:hAnsi="Calibri"/>
          <w:b/>
          <w:sz w:val="20"/>
        </w:rPr>
        <w:t xml:space="preserve">Tittle_Yuno_Cap1: </w:t>
      </w:r>
      <w:r>
        <w:rPr>
          <w:rFonts w:ascii="Calibri" w:hAnsi="Calibri"/>
          <w:sz w:val="20"/>
        </w:rPr>
        <w:t>Smart Routing</w:t>
      </w:r>
    </w:p>
    <w:p>
      <w:r>
        <w:rPr>
          <w:rFonts w:ascii="Calibri" w:hAnsi="Calibri"/>
          <w:b/>
          <w:sz w:val="20"/>
        </w:rPr>
        <w:t xml:space="preserve">Desc_Yuno_Cap1: </w:t>
      </w:r>
      <w:r>
        <w:rPr>
          <w:rFonts w:ascii="Calibri" w:hAnsi="Calibri"/>
          <w:sz w:val="20"/>
        </w:rPr>
        <w:t>Per-transaction routing by card BIN, issuer, and geography. With $2.5B+ revenue, 18M+ paying users across 180+ countries, routing each renewal to the best acquirer per market delivers 3-10% auth uplift. At declining ARR, every recovered transaction counts.</w:t>
      </w:r>
      <w:r>
        <w:rPr>
          <w:rFonts w:ascii="Calibri" w:hAnsi="Calibri"/>
          <w:i/>
          <w:color w:val="999999"/>
          <w:sz w:val="16"/>
        </w:rPr>
        <w:t xml:space="preserve">  [256 chars]</w:t>
      </w:r>
    </w:p>
    <w:p/>
    <w:p>
      <w:r>
        <w:rPr>
          <w:rFonts w:ascii="Calibri" w:hAnsi="Calibri"/>
          <w:b/>
          <w:sz w:val="20"/>
        </w:rPr>
        <w:t xml:space="preserve">Tittle_Yuno_Cap2: </w:t>
      </w:r>
      <w:r>
        <w:rPr>
          <w:rFonts w:ascii="Calibri" w:hAnsi="Calibri"/>
          <w:sz w:val="20"/>
        </w:rPr>
        <w:t>Failover &amp; Retries</w:t>
      </w:r>
    </w:p>
    <w:p>
      <w:r>
        <w:rPr>
          <w:rFonts w:ascii="Calibri" w:hAnsi="Calibri"/>
          <w:b/>
          <w:sz w:val="20"/>
        </w:rPr>
        <w:t xml:space="preserve">Desc_Yuno_Cap2: </w:t>
      </w:r>
      <w:r>
        <w:rPr>
          <w:rFonts w:ascii="Calibri" w:hAnsi="Calibri"/>
          <w:sz w:val="20"/>
        </w:rPr>
        <w:t>Automatic cascade when Braintree declines a subscription renewal. Instead of losing the subscriber to involuntary churn, Yuno retries through the next best processor in milliseconds. Up to 50% recovery on failed transactions directly reverses ARR contraction.</w:t>
      </w:r>
      <w:r>
        <w:rPr>
          <w:rFonts w:ascii="Calibri" w:hAnsi="Calibri"/>
          <w:i/>
          <w:color w:val="999999"/>
          <w:sz w:val="16"/>
        </w:rPr>
        <w:t xml:space="preserve">  [259 chars]</w:t>
      </w:r>
    </w:p>
    <w:p/>
    <w:p>
      <w:r>
        <w:rPr>
          <w:rFonts w:ascii="Calibri" w:hAnsi="Calibri"/>
          <w:b/>
          <w:sz w:val="20"/>
        </w:rPr>
        <w:t xml:space="preserve">Tittle_Yuno_Cap3: </w:t>
      </w:r>
      <w:r>
        <w:rPr>
          <w:rFonts w:ascii="Calibri" w:hAnsi="Calibri"/>
          <w:sz w:val="20"/>
        </w:rPr>
        <w:t>Local Payment Methods</w:t>
      </w:r>
    </w:p>
    <w:p>
      <w:r>
        <w:rPr>
          <w:rFonts w:ascii="Calibri" w:hAnsi="Calibri"/>
          <w:b/>
          <w:sz w:val="20"/>
        </w:rPr>
        <w:t xml:space="preserve">Desc_Yuno_Cap3: </w:t>
      </w:r>
      <w:r>
        <w:rPr>
          <w:rFonts w:ascii="Calibri" w:hAnsi="Calibri"/>
          <w:sz w:val="20"/>
        </w:rPr>
        <w:t>Activates methods Dropbox's global base demands: iDEAL in Netherlands, Pix in Brazil, UPI in India, BLIK in Poland, Bancontact in Belgium, SEPA DD across Europe, SPEI in Mexico, KakaoPay in South Korea. One API, 1,000+ methods.</w:t>
      </w:r>
      <w:r>
        <w:rPr>
          <w:rFonts w:ascii="Calibri" w:hAnsi="Calibri"/>
          <w:i/>
          <w:color w:val="999999"/>
          <w:sz w:val="16"/>
        </w:rPr>
        <w:t xml:space="preserve">  [227 chars]</w:t>
      </w:r>
    </w:p>
    <w:p/>
    <w:p>
      <w:r>
        <w:rPr>
          <w:rFonts w:ascii="Calibri" w:hAnsi="Calibri"/>
          <w:b/>
          <w:sz w:val="20"/>
        </w:rPr>
        <w:t xml:space="preserve">Tittle_Yuno_Cap4: </w:t>
      </w:r>
      <w:r>
        <w:rPr>
          <w:rFonts w:ascii="Calibri" w:hAnsi="Calibri"/>
          <w:sz w:val="20"/>
        </w:rPr>
        <w:t>Unified Orchestration</w:t>
      </w:r>
    </w:p>
    <w:p>
      <w:r>
        <w:rPr>
          <w:rFonts w:ascii="Calibri" w:hAnsi="Calibri"/>
          <w:b/>
          <w:sz w:val="20"/>
        </w:rPr>
        <w:t xml:space="preserve">Desc_Yuno_Cap4: </w:t>
      </w:r>
      <w:r>
        <w:rPr>
          <w:rFonts w:ascii="Calibri" w:hAnsi="Calibri"/>
          <w:sz w:val="20"/>
        </w:rPr>
        <w:t>One dashboard unifying Braintree card processing, PayPal wallet, and mobile app store payments. Real-time approval monitoring per country, centralized reconciliation for 575K+ Business teams, and NOVA fraud detection (75% reduction).</w:t>
      </w:r>
      <w:r>
        <w:rPr>
          <w:rFonts w:ascii="Calibri" w:hAnsi="Calibri"/>
          <w:i/>
          <w:color w:val="999999"/>
          <w:sz w:val="16"/>
        </w:rPr>
        <w:t xml:space="preserve">  [233 chars]</w:t>
      </w:r>
    </w:p>
    <w:p/>
    <w:p>
      <w:r>
        <w:br w:type="page"/>
      </w:r>
    </w:p>
    <w:p>
      <w:pPr>
        <w:pStyle w:val="Heading1"/>
      </w:pPr>
      <w:r>
        <w:rPr>
          <w:rFonts w:ascii="Calibri" w:hAnsi="Calibri"/>
          <w:color w:val="5B4CFF"/>
        </w:rPr>
        <w:t>RESEARCH BACKING | Key Facts for the Meeting</w:t>
      </w:r>
    </w:p>
    <w:p>
      <w:pPr>
        <w:pStyle w:val="Heading2"/>
      </w:pPr>
      <w:r>
        <w:rPr>
          <w:rFonts w:ascii="Calibri" w:hAnsi="Calibri"/>
          <w:color w:val="5B4CFF"/>
        </w:rPr>
        <w:t>RESEARCH BACKING | Key Facts for the Meeting</w:t>
      </w:r>
    </w:p>
    <w:p>
      <w:pPr>
        <w:pStyle w:val="Heading2"/>
      </w:pPr>
      <w:r>
        <w:rPr>
          <w:rFonts w:ascii="Calibri" w:hAnsi="Calibri"/>
          <w:color w:val="5B4CFF"/>
        </w:rPr>
        <w:t>Dropbox at a glance:</w:t>
      </w:r>
    </w:p>
    <w:p>
      <w:pPr>
        <w:pStyle w:val="ListBullet"/>
      </w:pPr>
      <w:r>
        <w:rPr>
          <w:rFonts w:ascii="Calibri" w:hAnsi="Calibri"/>
          <w:sz w:val="20"/>
        </w:rPr>
        <w:t>Founded: 2007 by Drew Houston and Arash Ferdowsi. HQ: San Francisco, California</w:t>
      </w:r>
    </w:p>
    <w:p>
      <w:pPr>
        <w:pStyle w:val="ListBullet"/>
      </w:pPr>
      <w:r>
        <w:rPr>
          <w:rFonts w:ascii="Calibri" w:hAnsi="Calibri"/>
          <w:sz w:val="20"/>
        </w:rPr>
        <w:t>Public: NASDAQ: DBX</w:t>
      </w:r>
    </w:p>
    <w:p>
      <w:pPr>
        <w:pStyle w:val="ListBullet"/>
      </w:pPr>
      <w:r>
        <w:rPr>
          <w:rFonts w:ascii="Calibri" w:hAnsi="Calibri"/>
          <w:sz w:val="20"/>
        </w:rPr>
        <w:t>Revenue: $2.521B (FY2025, ending December 31, 2025), down 1.07% YoY</w:t>
      </w:r>
    </w:p>
    <w:p>
      <w:pPr>
        <w:pStyle w:val="ListBullet"/>
      </w:pPr>
      <w:r>
        <w:rPr>
          <w:rFonts w:ascii="Calibri" w:hAnsi="Calibri"/>
          <w:sz w:val="20"/>
        </w:rPr>
        <w:t>Total ARR: $2.526B, down 1.9% YoY (excluding FormSwift: $2.504B, down 0.3%)</w:t>
      </w:r>
    </w:p>
    <w:p>
      <w:pPr>
        <w:pStyle w:val="ListBullet"/>
      </w:pPr>
      <w:r>
        <w:rPr>
          <w:rFonts w:ascii="Calibri" w:hAnsi="Calibri"/>
          <w:sz w:val="20"/>
        </w:rPr>
        <w:t>Market cap: ~$5.87B (April 2026)</w:t>
      </w:r>
    </w:p>
    <w:p>
      <w:pPr>
        <w:pStyle w:val="ListBullet"/>
      </w:pPr>
      <w:r>
        <w:rPr>
          <w:rFonts w:ascii="Calibri" w:hAnsi="Calibri"/>
          <w:sz w:val="20"/>
        </w:rPr>
        <w:t>Non-GAAP operating margin: 38.2% (Q4 2025, up from 36.9%)</w:t>
      </w:r>
    </w:p>
    <w:p>
      <w:pPr>
        <w:pStyle w:val="ListBullet"/>
      </w:pPr>
      <w:r>
        <w:rPr>
          <w:rFonts w:ascii="Calibri" w:hAnsi="Calibri"/>
          <w:sz w:val="20"/>
        </w:rPr>
        <w:t>Paying users: 18.08 million</w:t>
      </w:r>
    </w:p>
    <w:p>
      <w:pPr>
        <w:pStyle w:val="ListBullet"/>
      </w:pPr>
      <w:r>
        <w:rPr>
          <w:rFonts w:ascii="Calibri" w:hAnsi="Calibri"/>
          <w:sz w:val="20"/>
        </w:rPr>
        <w:t>Business teams: 575,000+ paying Dropbox Business teams</w:t>
      </w:r>
    </w:p>
    <w:p>
      <w:pPr>
        <w:pStyle w:val="ListBullet"/>
      </w:pPr>
      <w:r>
        <w:rPr>
          <w:rFonts w:ascii="Calibri" w:hAnsi="Calibri"/>
          <w:sz w:val="20"/>
        </w:rPr>
        <w:t>Registered users: 700M+ across 180+ countries</w:t>
      </w:r>
    </w:p>
    <w:p>
      <w:pPr>
        <w:pStyle w:val="ListBullet"/>
      </w:pPr>
      <w:r>
        <w:rPr>
          <w:rFonts w:ascii="Calibri" w:hAnsi="Calibri"/>
          <w:sz w:val="20"/>
        </w:rPr>
        <w:t>Average revenue per paying user: $139.68</w:t>
      </w:r>
    </w:p>
    <w:p>
      <w:pPr>
        <w:pStyle w:val="ListBullet"/>
      </w:pPr>
      <w:r>
        <w:rPr>
          <w:rFonts w:ascii="Calibri" w:hAnsi="Calibri"/>
          <w:sz w:val="20"/>
        </w:rPr>
        <w:t>Employees: 4,023 (February 2026)</w:t>
      </w:r>
    </w:p>
    <w:p>
      <w:pPr>
        <w:pStyle w:val="ListBullet"/>
      </w:pPr>
      <w:r>
        <w:rPr>
          <w:rFonts w:ascii="Calibri" w:hAnsi="Calibri"/>
          <w:sz w:val="20"/>
        </w:rPr>
        <w:t>Notable customers: Meta, Humana, StoneX Group, ENEL, Tesco</w:t>
      </w:r>
    </w:p>
    <w:p>
      <w:pPr>
        <w:pStyle w:val="ListBullet"/>
      </w:pPr>
      <w:r>
        <w:rPr>
          <w:rFonts w:ascii="Calibri" w:hAnsi="Calibri"/>
          <w:sz w:val="20"/>
        </w:rPr>
        <w:t>Products: Dropbox, Dropbox Business, Dropbox Sign, Dropbox DocSend, Dropbox Replay, Dropbox Dash</w:t>
      </w:r>
    </w:p>
    <w:p>
      <w:pPr>
        <w:pStyle w:val="ListBullet"/>
      </w:pPr>
      <w:r>
        <w:rPr>
          <w:rFonts w:ascii="Calibri" w:hAnsi="Calibri"/>
          <w:sz w:val="20"/>
        </w:rPr>
        <w:t>Revenue model: Plus ($11.99/mo), Essentials ($22/mo), Business ($15/user/mo), Business Plus ($24/user/mo), Enterprise (custom)</w:t>
      </w:r>
    </w:p>
    <w:p>
      <w:pPr>
        <w:pStyle w:val="Heading2"/>
      </w:pPr>
      <w:r>
        <w:rPr>
          <w:rFonts w:ascii="Calibri" w:hAnsi="Calibri"/>
          <w:color w:val="5B4CFF"/>
        </w:rPr>
        <w:t>Confirmed Payment Stack:</w:t>
      </w:r>
    </w:p>
    <w:p>
      <w:pPr>
        <w:pStyle w:val="ListBullet"/>
      </w:pPr>
      <w:r>
        <w:rPr>
          <w:rFonts w:ascii="Calibri" w:hAnsi="Calibri"/>
          <w:sz w:val="20"/>
        </w:rPr>
        <w:t>Braintree (PayPal): Primary payment processor (historically chose Braintree over Stripe)</w:t>
      </w:r>
    </w:p>
    <w:p>
      <w:pPr>
        <w:pStyle w:val="ListBullet"/>
      </w:pPr>
      <w:r>
        <w:rPr>
          <w:rFonts w:ascii="Calibri" w:hAnsi="Calibri"/>
          <w:sz w:val="20"/>
        </w:rPr>
        <w:t>Credit/debit cards: American Express, Discover, MasterCard, Visa</w:t>
      </w:r>
    </w:p>
    <w:p>
      <w:pPr>
        <w:pStyle w:val="ListBullet"/>
      </w:pPr>
      <w:r>
        <w:rPr>
          <w:rFonts w:ascii="Calibri" w:hAnsi="Calibri"/>
          <w:sz w:val="20"/>
        </w:rPr>
        <w:t>PayPal: Accepted as a wallet payment option</w:t>
      </w:r>
    </w:p>
    <w:p>
      <w:pPr>
        <w:pStyle w:val="ListBullet"/>
      </w:pPr>
      <w:r>
        <w:rPr>
          <w:rFonts w:ascii="Calibri" w:hAnsi="Calibri"/>
          <w:sz w:val="20"/>
        </w:rPr>
        <w:t>Direct Debit: Available in some regions (mentioned in billing docs)</w:t>
      </w:r>
    </w:p>
    <w:p>
      <w:pPr>
        <w:pStyle w:val="ListBullet"/>
      </w:pPr>
      <w:r>
        <w:rPr>
          <w:rFonts w:ascii="Calibri" w:hAnsi="Calibri"/>
          <w:sz w:val="20"/>
        </w:rPr>
        <w:t>Apple App Store: iOS subscription management</w:t>
      </w:r>
    </w:p>
    <w:p>
      <w:pPr>
        <w:pStyle w:val="ListBullet"/>
      </w:pPr>
      <w:r>
        <w:rPr>
          <w:rFonts w:ascii="Calibri" w:hAnsi="Calibri"/>
          <w:sz w:val="20"/>
        </w:rPr>
        <w:t>Google Play Store: Android subscription management</w:t>
      </w:r>
    </w:p>
    <w:p>
      <w:pPr>
        <w:pStyle w:val="ListBullet"/>
      </w:pPr>
      <w:r>
        <w:rPr>
          <w:rFonts w:ascii="Calibri" w:hAnsi="Calibri"/>
          <w:sz w:val="20"/>
        </w:rPr>
        <w:t>Invoicing: Available for Dropbox Business accounts</w:t>
      </w:r>
    </w:p>
    <w:p>
      <w:pPr>
        <w:pStyle w:val="ListBullet"/>
      </w:pPr>
      <w:r>
        <w:rPr>
          <w:rFonts w:ascii="Calibri" w:hAnsi="Calibri"/>
          <w:sz w:val="20"/>
        </w:rPr>
        <w:t>No payment orchestrator detected</w:t>
      </w:r>
    </w:p>
    <w:p>
      <w:pPr>
        <w:pStyle w:val="ListBullet"/>
      </w:pPr>
      <w:r>
        <w:rPr>
          <w:rFonts w:ascii="Calibri" w:hAnsi="Calibri"/>
          <w:sz w:val="20"/>
        </w:rPr>
        <w:t>No multi-processor failover capability</w:t>
      </w:r>
    </w:p>
    <w:p>
      <w:pPr>
        <w:pStyle w:val="Heading2"/>
      </w:pPr>
      <w:r>
        <w:rPr>
          <w:rFonts w:ascii="Calibri" w:hAnsi="Calibri"/>
          <w:color w:val="5B4CFF"/>
        </w:rPr>
        <w:t>Payment Method Gaps (Evidence):</w:t>
      </w:r>
    </w:p>
    <w:p>
      <w:pPr>
        <w:pStyle w:val="ListBullet"/>
      </w:pPr>
      <w:r>
        <w:rPr>
          <w:rFonts w:ascii="Calibri" w:hAnsi="Calibri"/>
          <w:sz w:val="20"/>
        </w:rPr>
        <w:t>No local APMs beyond cards, PayPal, and basic direct debit</w:t>
      </w:r>
    </w:p>
    <w:p>
      <w:pPr>
        <w:pStyle w:val="ListBullet"/>
      </w:pPr>
      <w:r>
        <w:rPr>
          <w:rFonts w:ascii="Calibri" w:hAnsi="Calibri"/>
          <w:sz w:val="20"/>
        </w:rPr>
        <w:t>No Pix, iDEAL, UPI, BLIK, Boleto, or other regional methods</w:t>
      </w:r>
    </w:p>
    <w:p>
      <w:pPr>
        <w:pStyle w:val="ListBullet"/>
      </w:pPr>
      <w:r>
        <w:rPr>
          <w:rFonts w:ascii="Calibri" w:hAnsi="Calibri"/>
          <w:sz w:val="20"/>
        </w:rPr>
        <w:t>Direct debit availability limited by region (not universally available)</w:t>
      </w:r>
    </w:p>
    <w:p>
      <w:pPr>
        <w:pStyle w:val="ListBullet"/>
      </w:pPr>
      <w:r>
        <w:rPr>
          <w:rFonts w:ascii="Calibri" w:hAnsi="Calibri"/>
          <w:sz w:val="20"/>
        </w:rPr>
        <w:t>Changes to billing date only apply to teams paying by credit card, PayPal, or direct debit</w:t>
      </w:r>
    </w:p>
    <w:p>
      <w:pPr>
        <w:pStyle w:val="ListBullet"/>
      </w:pPr>
      <w:r>
        <w:rPr>
          <w:rFonts w:ascii="Calibri" w:hAnsi="Calibri"/>
          <w:sz w:val="20"/>
        </w:rPr>
        <w:t>No SEPA Direct Debit explicitly mentioned as an option</w:t>
      </w:r>
    </w:p>
    <w:p>
      <w:pPr>
        <w:pStyle w:val="ListBullet"/>
      </w:pPr>
      <w:r>
        <w:rPr>
          <w:rFonts w:ascii="Calibri" w:hAnsi="Calibri"/>
          <w:sz w:val="20"/>
        </w:rPr>
        <w:t>Mobile subscribers locked into App Store/Play Store payment rails</w:t>
      </w:r>
    </w:p>
    <w:p>
      <w:pPr>
        <w:pStyle w:val="ListBullet"/>
      </w:pPr>
      <w:r>
        <w:rPr>
          <w:rFonts w:ascii="Calibri" w:hAnsi="Calibri"/>
          <w:sz w:val="20"/>
        </w:rPr>
        <w:t>Enterprise invoicing available but lacks local bank transfer automation</w:t>
      </w:r>
    </w:p>
    <w:p>
      <w:pPr>
        <w:pStyle w:val="Heading2"/>
      </w:pPr>
      <w:r>
        <w:rPr>
          <w:rFonts w:ascii="Calibri" w:hAnsi="Calibri"/>
          <w:color w:val="5B4CFF"/>
        </w:rPr>
        <w:t>Top 5 Markets Gap Analysis:</w:t>
      </w:r>
    </w:p>
    <w:p>
      <w:r>
        <w:rPr>
          <w:rFonts w:ascii="Calibri" w:hAnsi="Calibri"/>
          <w:b/>
          <w:sz w:val="20"/>
        </w:rPr>
        <w:t>MARKET 1: United States (largest market by user count)</w:t>
      </w:r>
    </w:p>
    <w:p>
      <w:pPr>
        <w:pStyle w:val="ListBullet"/>
      </w:pPr>
      <w:r>
        <w:rPr>
          <w:rFonts w:ascii="Calibri" w:hAnsi="Calibri"/>
          <w:sz w:val="20"/>
        </w:rPr>
        <w:t>Accepted: Visa/MC/Amex/Discover, PayPal, Direct Debit</w:t>
      </w:r>
    </w:p>
    <w:p>
      <w:pPr>
        <w:pStyle w:val="ListBullet"/>
      </w:pPr>
      <w:r>
        <w:rPr>
          <w:rFonts w:ascii="Calibri" w:hAnsi="Calibri"/>
          <w:sz w:val="20"/>
        </w:rPr>
        <w:t>Missing: Apple Pay, Google Pay, Venmo, ACH direct</w:t>
      </w:r>
    </w:p>
    <w:p>
      <w:pPr>
        <w:pStyle w:val="ListBullet"/>
      </w:pPr>
      <w:r>
        <w:rPr>
          <w:rFonts w:ascii="Calibri" w:hAnsi="Calibri"/>
          <w:sz w:val="20"/>
        </w:rPr>
        <w:t>Note: Most complete coverage with PayPal. But no failover processor on card declines.</w:t>
      </w:r>
    </w:p>
    <w:p>
      <w:r>
        <w:rPr>
          <w:rFonts w:ascii="Calibri" w:hAnsi="Calibri"/>
          <w:b/>
          <w:sz w:val="20"/>
        </w:rPr>
        <w:t>MARKET 2: United Kingdom (2nd largest market, 2,076 companies)</w:t>
      </w:r>
    </w:p>
    <w:p>
      <w:pPr>
        <w:pStyle w:val="ListBullet"/>
      </w:pPr>
      <w:r>
        <w:rPr>
          <w:rFonts w:ascii="Calibri" w:hAnsi="Calibri"/>
          <w:sz w:val="20"/>
        </w:rPr>
        <w:t>Accepted: Visa/MC, PayPal, Direct Debit</w:t>
      </w:r>
    </w:p>
    <w:p>
      <w:pPr>
        <w:pStyle w:val="ListBullet"/>
      </w:pPr>
      <w:r>
        <w:rPr>
          <w:rFonts w:ascii="Calibri" w:hAnsi="Calibri"/>
          <w:sz w:val="20"/>
        </w:rPr>
        <w:t>Missing: Open Banking, Faster Payments</w:t>
      </w:r>
    </w:p>
    <w:p>
      <w:pPr>
        <w:pStyle w:val="ListBullet"/>
      </w:pPr>
      <w:r>
        <w:rPr>
          <w:rFonts w:ascii="Calibri" w:hAnsi="Calibri"/>
          <w:sz w:val="20"/>
        </w:rPr>
        <w:t>Note: Direct Debit availability in UK is a positive. But lacks modern open banking options.</w:t>
      </w:r>
    </w:p>
    <w:p>
      <w:r>
        <w:rPr>
          <w:rFonts w:ascii="Calibri" w:hAnsi="Calibri"/>
          <w:b/>
          <w:sz w:val="20"/>
        </w:rPr>
        <w:t>MARKET 3: Europe (significant presence, major markets)</w:t>
      </w:r>
    </w:p>
    <w:p>
      <w:pPr>
        <w:pStyle w:val="ListBullet"/>
      </w:pPr>
      <w:r>
        <w:rPr>
          <w:rFonts w:ascii="Calibri" w:hAnsi="Calibri"/>
          <w:sz w:val="20"/>
        </w:rPr>
        <w:t>Accepted: Visa/MC, PayPal</w:t>
      </w:r>
    </w:p>
    <w:p>
      <w:pPr>
        <w:pStyle w:val="ListBullet"/>
      </w:pPr>
      <w:r>
        <w:rPr>
          <w:rFonts w:ascii="Calibri" w:hAnsi="Calibri"/>
          <w:sz w:val="20"/>
        </w:rPr>
        <w:t>Missing: iDEAL (Netherlands), GiroPay (Germany), SEPA DD, Bancontact (Belgium), BLIK (Poland), Sofort, MB Way</w:t>
      </w:r>
    </w:p>
    <w:p>
      <w:pPr>
        <w:pStyle w:val="ListBullet"/>
      </w:pPr>
      <w:r>
        <w:rPr>
          <w:rFonts w:ascii="Calibri" w:hAnsi="Calibri"/>
          <w:sz w:val="20"/>
        </w:rPr>
        <w:t>Note: PayPal helps in Europe, but dominant local methods like iDEAL and SEPA DD are absent. 266 companies in Netherlands alone.</w:t>
      </w:r>
    </w:p>
    <w:p>
      <w:r>
        <w:rPr>
          <w:rFonts w:ascii="Calibri" w:hAnsi="Calibri"/>
          <w:b/>
          <w:sz w:val="20"/>
        </w:rPr>
        <w:t>MARKET 4: Brazil / LATAM (192+ companies, growing market)</w:t>
      </w:r>
    </w:p>
    <w:p>
      <w:pPr>
        <w:pStyle w:val="ListBullet"/>
      </w:pPr>
      <w:r>
        <w:rPr>
          <w:rFonts w:ascii="Calibri" w:hAnsi="Calibri"/>
          <w:sz w:val="20"/>
        </w:rPr>
        <w:t>Accepted: Visa/MC (cross-border), PayPal</w:t>
      </w:r>
    </w:p>
    <w:p>
      <w:pPr>
        <w:pStyle w:val="ListBullet"/>
      </w:pPr>
      <w:r>
        <w:rPr>
          <w:rFonts w:ascii="Calibri" w:hAnsi="Calibri"/>
          <w:sz w:val="20"/>
        </w:rPr>
        <w:t>Missing: Pix, Boleto, OXXO, SPEI, PSE</w:t>
      </w:r>
    </w:p>
    <w:p>
      <w:pPr>
        <w:pStyle w:val="ListBullet"/>
      </w:pPr>
      <w:r>
        <w:rPr>
          <w:rFonts w:ascii="Calibri" w:hAnsi="Calibri"/>
          <w:sz w:val="20"/>
        </w:rPr>
        <w:t>Note: Pix processes 70%+ of Brazilian digital payments. PayPal helps but Pix absence is critical.</w:t>
      </w:r>
    </w:p>
    <w:p>
      <w:r>
        <w:rPr>
          <w:rFonts w:ascii="Calibri" w:hAnsi="Calibri"/>
          <w:b/>
          <w:sz w:val="20"/>
        </w:rPr>
        <w:t>MARKET 5: India / APAC (497+ companies in India alone)</w:t>
      </w:r>
    </w:p>
    <w:p>
      <w:pPr>
        <w:pStyle w:val="ListBullet"/>
      </w:pPr>
      <w:r>
        <w:rPr>
          <w:rFonts w:ascii="Calibri" w:hAnsi="Calibri"/>
          <w:sz w:val="20"/>
        </w:rPr>
        <w:t>Accepted: Visa/MC (cross-border), PayPal</w:t>
      </w:r>
    </w:p>
    <w:p>
      <w:pPr>
        <w:pStyle w:val="ListBullet"/>
      </w:pPr>
      <w:r>
        <w:rPr>
          <w:rFonts w:ascii="Calibri" w:hAnsi="Calibri"/>
          <w:sz w:val="20"/>
        </w:rPr>
        <w:t>Missing: UPI, RuPay, Paytm, GrabPay, KakaoPay, LINE Pay</w:t>
      </w:r>
    </w:p>
    <w:p>
      <w:pPr>
        <w:pStyle w:val="ListBullet"/>
      </w:pPr>
      <w:r>
        <w:rPr>
          <w:rFonts w:ascii="Calibri" w:hAnsi="Calibri"/>
          <w:sz w:val="20"/>
        </w:rPr>
        <w:t>Note: UPI handles 75%+ of Indian digital payments. 497 companies in India signals untapped potential.</w:t>
      </w:r>
    </w:p>
    <w:p>
      <w:pPr>
        <w:pStyle w:val="Heading2"/>
      </w:pPr>
      <w:r>
        <w:rPr>
          <w:rFonts w:ascii="Calibri" w:hAnsi="Calibri"/>
          <w:color w:val="5B4CFF"/>
        </w:rPr>
        <w:t>Key meeting angles:</w:t>
      </w:r>
    </w:p>
    <w:p>
      <w:pPr>
        <w:pStyle w:val="ListBullet"/>
      </w:pPr>
      <w:r>
        <w:rPr>
          <w:rFonts w:ascii="Calibri" w:hAnsi="Calibri"/>
          <w:sz w:val="20"/>
        </w:rPr>
        <w:t>$2.5B revenue in decline | ARR dropped 1.9%. Payment optimization that recovers failed transactions and activates local methods directly reverses contraction.</w:t>
      </w:r>
    </w:p>
    <w:p>
      <w:pPr>
        <w:pStyle w:val="ListBullet"/>
      </w:pPr>
      <w:r>
        <w:rPr>
          <w:rFonts w:ascii="Calibri" w:hAnsi="Calibri"/>
          <w:sz w:val="20"/>
        </w:rPr>
        <w:t>18M+ paying users with single processor | Braintree handles all card processing with no failover. Every failed renewal is permanent churn.</w:t>
      </w:r>
    </w:p>
    <w:p>
      <w:pPr>
        <w:pStyle w:val="ListBullet"/>
      </w:pPr>
      <w:r>
        <w:rPr>
          <w:rFonts w:ascii="Calibri" w:hAnsi="Calibri"/>
          <w:sz w:val="20"/>
        </w:rPr>
        <w:t>700M registered users, 18M paying | 2.6% conversion rate. Local payment methods in emerging markets unlock upgrades from the 97.4% free tier.</w:t>
      </w:r>
    </w:p>
    <w:p>
      <w:pPr>
        <w:pStyle w:val="ListBullet"/>
      </w:pPr>
      <w:r>
        <w:rPr>
          <w:rFonts w:ascii="Calibri" w:hAnsi="Calibri"/>
          <w:sz w:val="20"/>
        </w:rPr>
        <w:t>PayPal accepted but not enough | PayPal is a positive differentiator vs. competitors, but iDEAL, Pix, UPI, and BLIK are essential in their respective markets.</w:t>
      </w:r>
    </w:p>
    <w:p>
      <w:pPr>
        <w:pStyle w:val="ListBullet"/>
      </w:pPr>
      <w:r>
        <w:rPr>
          <w:rFonts w:ascii="Calibri" w:hAnsi="Calibri"/>
          <w:sz w:val="20"/>
        </w:rPr>
        <w:t>575K+ Business teams | Enterprise invoicing optimization across multi-currency reconciliation accelerates cash collection.</w:t>
      </w:r>
    </w:p>
    <w:p>
      <w:pPr>
        <w:pStyle w:val="ListBullet"/>
      </w:pPr>
      <w:r>
        <w:rPr>
          <w:rFonts w:ascii="Calibri" w:hAnsi="Calibri"/>
          <w:sz w:val="20"/>
        </w:rPr>
        <w:t>38.2% operating margin | Highly profitable company with financial capacity to invest in payment infrastructure</w:t>
      </w:r>
    </w:p>
    <w:p>
      <w:pPr>
        <w:pStyle w:val="ListBullet"/>
      </w:pPr>
      <w:r>
        <w:rPr>
          <w:rFonts w:ascii="Calibri" w:hAnsi="Calibri"/>
          <w:sz w:val="20"/>
        </w:rPr>
        <w:t>Competitor pressure | Google Drive, Box, Microsoft OneDrive, and iCloud offer alternative storage with varying payment flexibility</w:t>
      </w:r>
    </w:p>
    <w:p>
      <w:pPr>
        <w:pStyle w:val="Heading2"/>
      </w:pPr>
      <w:r>
        <w:rPr>
          <w:rFonts w:ascii="Calibri" w:hAnsi="Calibri"/>
          <w:color w:val="5B4CFF"/>
        </w:rPr>
        <w:t>Sources:</w:t>
      </w:r>
    </w:p>
    <w:p>
      <w:pPr>
        <w:pStyle w:val="ListBullet"/>
      </w:pPr>
      <w:r>
        <w:rPr>
          <w:rFonts w:ascii="Calibri" w:hAnsi="Calibri"/>
          <w:sz w:val="18"/>
        </w:rPr>
        <w:t>Dropbox Help: Change Billing Information (https://help.dropbox.com/billing/change-information)</w:t>
      </w:r>
    </w:p>
    <w:p>
      <w:pPr>
        <w:pStyle w:val="ListBullet"/>
      </w:pPr>
      <w:r>
        <w:rPr>
          <w:rFonts w:ascii="Calibri" w:hAnsi="Calibri"/>
          <w:sz w:val="18"/>
        </w:rPr>
        <w:t>Dropbox Help: Billing (https://help.dropbox.com/billing)</w:t>
      </w:r>
    </w:p>
    <w:p>
      <w:pPr>
        <w:pStyle w:val="ListBullet"/>
      </w:pPr>
      <w:r>
        <w:rPr>
          <w:rFonts w:ascii="Calibri" w:hAnsi="Calibri"/>
          <w:sz w:val="18"/>
        </w:rPr>
        <w:t>Dropbox Help: Invoices and Receipts (https://help.dropbox.com/billing/invoices-receipts)</w:t>
      </w:r>
    </w:p>
    <w:p>
      <w:pPr>
        <w:pStyle w:val="ListBullet"/>
      </w:pPr>
      <w:r>
        <w:rPr>
          <w:rFonts w:ascii="Calibri" w:hAnsi="Calibri"/>
          <w:sz w:val="18"/>
        </w:rPr>
        <w:t>Dropbox Help: Dropbox Sign Payment Methods (https://help.dropbox.com/billing/dropbox-sign-accepted-payment-method)</w:t>
      </w:r>
    </w:p>
    <w:p>
      <w:pPr>
        <w:pStyle w:val="ListBullet"/>
      </w:pPr>
      <w:r>
        <w:rPr>
          <w:rFonts w:ascii="Calibri" w:hAnsi="Calibri"/>
          <w:sz w:val="18"/>
        </w:rPr>
        <w:t>Dropbox Help: Find Credit Card Charge (https://help.dropbox.com/billing/find-credit-card-charge)</w:t>
      </w:r>
    </w:p>
    <w:p>
      <w:pPr>
        <w:pStyle w:val="ListBullet"/>
      </w:pPr>
      <w:r>
        <w:rPr>
          <w:rFonts w:ascii="Calibri" w:hAnsi="Calibri"/>
          <w:sz w:val="18"/>
        </w:rPr>
        <w:t>Dropbox Forum: Payment Method (https://www.dropboxforum.com/discussions/101001018/payment-method/512750)</w:t>
      </w:r>
    </w:p>
    <w:p>
      <w:pPr>
        <w:pStyle w:val="ListBullet"/>
      </w:pPr>
      <w:r>
        <w:rPr>
          <w:rFonts w:ascii="Calibri" w:hAnsi="Calibri"/>
          <w:sz w:val="18"/>
        </w:rPr>
        <w:t>Dropbox: Q4 FY2025 Results (https://investors.dropbox.com/news-releases/news-release-details/dropbox-announces-fourth-quarter-and-fiscal-2025-results)</w:t>
      </w:r>
    </w:p>
    <w:p>
      <w:pPr>
        <w:pStyle w:val="ListBullet"/>
      </w:pPr>
      <w:r>
        <w:rPr>
          <w:rFonts w:ascii="Calibri" w:hAnsi="Calibri"/>
          <w:sz w:val="18"/>
        </w:rPr>
        <w:t>MacroTrends: Dropbox Revenue (https://www.macrotrends.net/stocks/charts/DBX/dropbox/revenue)</w:t>
      </w:r>
    </w:p>
    <w:p>
      <w:pPr>
        <w:pStyle w:val="ListBullet"/>
      </w:pPr>
      <w:r>
        <w:rPr>
          <w:rFonts w:ascii="Calibri" w:hAnsi="Calibri"/>
          <w:sz w:val="18"/>
        </w:rPr>
        <w:t>Backlinko: Dropbox Usage and Revenue Stats 2026 (https://backlinko.com/dropbox-users)</w:t>
      </w:r>
    </w:p>
    <w:p>
      <w:pPr>
        <w:pStyle w:val="ListBullet"/>
      </w:pPr>
      <w:r>
        <w:rPr>
          <w:rFonts w:ascii="Calibri" w:hAnsi="Calibri"/>
          <w:sz w:val="18"/>
        </w:rPr>
        <w:t>SQ Magazine: Dropbox Statistics 2026 (https://sqmagazine.co.uk/dropbox-statistics/)</w:t>
      </w:r>
    </w:p>
    <w:p>
      <w:pPr>
        <w:pStyle w:val="ListBullet"/>
      </w:pPr>
      <w:r>
        <w:rPr>
          <w:rFonts w:ascii="Calibri" w:hAnsi="Calibri"/>
          <w:sz w:val="18"/>
        </w:rPr>
        <w:t>Expanding Ramblings: Dropbox Statistics (https://expandedramblings.com/index.php/dropbox-statistics/)</w:t>
      </w:r>
    </w:p>
    <w:p>
      <w:pPr>
        <w:pStyle w:val="ListBullet"/>
      </w:pPr>
      <w:r>
        <w:rPr>
          <w:rFonts w:ascii="Calibri" w:hAnsi="Calibri"/>
          <w:sz w:val="18"/>
        </w:rPr>
        <w:t>Quora: Why Dropbox Chose Braintree Over Stripe (https://www.quora.com/Why-did-Dropbox-choose-Braintree-over-Stripe)</w:t>
      </w:r>
    </w:p>
    <w:p>
      <w:pPr>
        <w:pStyle w:val="ListBullet"/>
      </w:pPr>
      <w:r>
        <w:rPr>
          <w:rFonts w:ascii="Calibri" w:hAnsi="Calibri"/>
          <w:sz w:val="18"/>
        </w:rPr>
        <w:t>Dropbox: Customer Success Stories (https://www.dropbox.com/business/customers)</w:t>
      </w:r>
    </w:p>
    <w:p>
      <w:pPr>
        <w:pStyle w:val="ListBullet"/>
      </w:pPr>
      <w:r>
        <w:rPr>
          <w:rFonts w:ascii="Calibri" w:hAnsi="Calibri"/>
          <w:sz w:val="18"/>
        </w:rPr>
        <w:t>Brandfetch: Dropbox Logo (https://brandfetch.com/dropbox.com)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