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HALLIDAY | Stripe Sessions Research (SS Database Format)</w:t>
      </w:r>
    </w:p>
    <w:p>
      <w:r>
        <w:rPr>
          <w:i/>
        </w:rPr>
        <w:t>Generated: 2026-04-21</w:t>
      </w:r>
    </w:p>
    <w:p>
      <w:r>
        <w:rPr>
          <w:rFonts w:ascii="Courier New" w:hAnsi="Courier New"/>
          <w:sz w:val="20"/>
        </w:rPr>
        <w:t>=======================================</w:t>
      </w:r>
    </w:p>
    <w:p>
      <w:r>
        <w:rPr>
          <w:rFonts w:ascii="Courier New" w:hAnsi="Courier New"/>
          <w:sz w:val="20"/>
        </w:rPr>
        <w:t>DATABASE FIELDS: Halliday</w:t>
      </w:r>
    </w:p>
    <w:p>
      <w:r>
        <w:rPr>
          <w:rFonts w:ascii="Courier New" w:hAnsi="Courier New"/>
          <w:sz w:val="20"/>
        </w:rPr>
        <w:t>=======================================</w:t>
      </w:r>
    </w:p>
    <w:p>
      <w:r>
        <w:rPr>
          <w:rFonts w:ascii="Courier New" w:hAnsi="Courier New"/>
          <w:sz w:val="20"/>
        </w:rPr>
        <w:t>Logo: https://cdn.brandfetch.io/halliday.xyz/w/512/h/512/logo</w:t>
      </w:r>
    </w:p>
    <w:p>
      <w:r>
        <w:rPr>
          <w:rFonts w:ascii="Courier New" w:hAnsi="Courier New"/>
          <w:sz w:val="20"/>
        </w:rPr>
        <w:t>Nombre merchant: Halliday</w:t>
      </w:r>
    </w:p>
    <w:p>
      <w:r>
        <w:rPr>
          <w:rFonts w:ascii="Courier New" w:hAnsi="Courier New"/>
          <w:sz w:val="20"/>
        </w:rPr>
        <w:t>SLIDE 1: PAIN POINTS</w:t>
      </w:r>
    </w:p>
    <w:p>
      <w:r>
        <w:rPr>
          <w:rFonts w:ascii="Courier New" w:hAnsi="Courier New"/>
          <w:sz w:val="20"/>
        </w:rPr>
        <w:t>Tittle_Pain Point_1: Onramp Routing Blind Spots</w:t>
      </w:r>
    </w:p>
    <w:p>
      <w:r>
        <w:rPr>
          <w:rFonts w:ascii="Courier New" w:hAnsi="Courier New"/>
          <w:sz w:val="20"/>
        </w:rPr>
        <w:t>Tittle_Pain Point_2: Fiat Settlement Fragmented</w:t>
      </w:r>
    </w:p>
    <w:p>
      <w:r>
        <w:rPr>
          <w:rFonts w:ascii="Courier New" w:hAnsi="Courier New"/>
          <w:sz w:val="20"/>
        </w:rPr>
        <w:t>Tittle_Pain Point_3: No Failover on Card Txns</w:t>
      </w:r>
    </w:p>
    <w:p>
      <w:r>
        <w:rPr>
          <w:rFonts w:ascii="Courier New" w:hAnsi="Courier New"/>
          <w:sz w:val="20"/>
        </w:rPr>
        <w:t>Tittle_Pain Point_4: Regional Method Gaps</w:t>
      </w:r>
    </w:p>
    <w:p>
      <w:r>
        <w:rPr>
          <w:rFonts w:ascii="Courier New" w:hAnsi="Courier New"/>
          <w:sz w:val="20"/>
        </w:rPr>
        <w:t>Tittle_Pain Point_5: Cross-Border FX Leakage</w:t>
      </w:r>
    </w:p>
    <w:p>
      <w:r>
        <w:rPr>
          <w:rFonts w:ascii="Courier New" w:hAnsi="Courier New"/>
          <w:sz w:val="20"/>
        </w:rPr>
        <w:t>Desc_Pain Point_1: Routes onramps via Stripe, Transak, MoonPay with no orchestration. Suboptimal acquirer selection across 35+ clients leaves 3-10% auth uplift unrealized.</w:t>
      </w:r>
    </w:p>
    <w:p>
      <w:r>
        <w:rPr>
          <w:rFonts w:ascii="Courier New" w:hAnsi="Courier New"/>
          <w:sz w:val="20"/>
        </w:rPr>
        <w:t>Desc_Pain Point_2: Three onramp providers settle into separate accounts with different timelines and currencies. Manual reconciliation grows unsustainable at scale.</w:t>
      </w:r>
    </w:p>
    <w:p>
      <w:r>
        <w:rPr>
          <w:rFonts w:ascii="Courier New" w:hAnsi="Courier New"/>
          <w:sz w:val="20"/>
        </w:rPr>
        <w:t>Desc_Pain Point_3: When Stripe declines a card onramp, no cascade to Transak or MoonPay exists. User drops off. Each failed onramp is a lost user for 35+ client dApps.</w:t>
      </w:r>
    </w:p>
    <w:p>
      <w:r>
        <w:rPr>
          <w:rFonts w:ascii="Courier New" w:hAnsi="Courier New"/>
          <w:sz w:val="20"/>
        </w:rPr>
        <w:t>Desc_Pain Point_4: Only cards and ACH. Users in Europe (SEPA), Southeast Asia (GrabPay), LATAM (PIX, PSE) cannot onramp with preferred methods, capping global adoption.</w:t>
      </w:r>
    </w:p>
    <w:p>
      <w:r>
        <w:rPr>
          <w:rFonts w:ascii="Courier New" w:hAnsi="Courier New"/>
          <w:sz w:val="20"/>
        </w:rPr>
        <w:t>Desc_Pain Point_5: USD-only settlement globally. Users in EUR, GBP, JPY, BRL absorb FX on every onramp. Competitors with local currency settlement gain advantage.</w:t>
      </w:r>
    </w:p>
    <w:p>
      <w:r>
        <w:rPr>
          <w:rFonts w:ascii="Courier New" w:hAnsi="Courier New"/>
          <w:sz w:val="20"/>
        </w:rPr>
        <w:t>SLIDE 1: PSP TOPOLOGY</w:t>
      </w:r>
    </w:p>
    <w:p>
      <w:r>
        <w:rPr>
          <w:rFonts w:ascii="Courier New" w:hAnsi="Courier New"/>
          <w:sz w:val="20"/>
        </w:rPr>
        <w:t>PSP_1: Stripe</w:t>
      </w:r>
    </w:p>
    <w:p>
      <w:r>
        <w:rPr>
          <w:rFonts w:ascii="Courier New" w:hAnsi="Courier New"/>
          <w:sz w:val="20"/>
        </w:rPr>
        <w:t>PSP_2: Transak</w:t>
      </w:r>
    </w:p>
    <w:p>
      <w:r>
        <w:rPr>
          <w:rFonts w:ascii="Courier New" w:hAnsi="Courier New"/>
          <w:sz w:val="20"/>
        </w:rPr>
        <w:t>PSP_3: MoonPay</w:t>
      </w:r>
    </w:p>
    <w:p>
      <w:r>
        <w:rPr>
          <w:rFonts w:ascii="Courier New" w:hAnsi="Courier New"/>
          <w:sz w:val="20"/>
        </w:rPr>
        <w:t>SLIDE 1: MISSING LOCAL METHODS (BLIND SPOTS)</w:t>
      </w:r>
    </w:p>
    <w:p>
      <w:r>
        <w:rPr>
          <w:rFonts w:ascii="Courier New" w:hAnsi="Courier New"/>
          <w:sz w:val="20"/>
        </w:rPr>
        <w:t>Local_M_1: SEPA Direct Debit</w:t>
      </w:r>
    </w:p>
    <w:p>
      <w:r>
        <w:rPr>
          <w:rFonts w:ascii="Courier New" w:hAnsi="Courier New"/>
          <w:sz w:val="20"/>
        </w:rPr>
        <w:t>Local_M_2: PIX</w:t>
      </w:r>
    </w:p>
    <w:p>
      <w:r>
        <w:rPr>
          <w:rFonts w:ascii="Courier New" w:hAnsi="Courier New"/>
          <w:sz w:val="20"/>
        </w:rPr>
        <w:t>Local_M_3: iDEAL</w:t>
      </w:r>
    </w:p>
    <w:p>
      <w:r>
        <w:rPr>
          <w:rFonts w:ascii="Courier New" w:hAnsi="Courier New"/>
          <w:sz w:val="20"/>
        </w:rPr>
        <w:t>Local_M_4: Bancontact</w:t>
      </w:r>
    </w:p>
    <w:p>
      <w:r>
        <w:rPr>
          <w:rFonts w:ascii="Courier New" w:hAnsi="Courier New"/>
          <w:sz w:val="20"/>
        </w:rPr>
        <w:t>Local_M_5: GrabPay</w:t>
      </w:r>
    </w:p>
    <w:p>
      <w:r>
        <w:rPr>
          <w:rFonts w:ascii="Courier New" w:hAnsi="Courier New"/>
          <w:sz w:val="20"/>
        </w:rPr>
        <w:t>Local_M_6: GCash</w:t>
      </w:r>
    </w:p>
    <w:p>
      <w:r>
        <w:rPr>
          <w:rFonts w:ascii="Courier New" w:hAnsi="Courier New"/>
          <w:sz w:val="20"/>
        </w:rPr>
        <w:t>Local_M_7: PSE</w:t>
      </w:r>
    </w:p>
    <w:p>
      <w:r>
        <w:rPr>
          <w:rFonts w:ascii="Courier New" w:hAnsi="Courier New"/>
          <w:sz w:val="20"/>
        </w:rPr>
        <w:t>Local_M_8: Konbini</w:t>
      </w:r>
    </w:p>
    <w:p>
      <w:r>
        <w:rPr>
          <w:rFonts w:ascii="Courier New" w:hAnsi="Courier New"/>
          <w:sz w:val="20"/>
        </w:rPr>
        <w:t>Local_M_9: BLIK</w:t>
      </w:r>
    </w:p>
    <w:p>
      <w:r>
        <w:rPr>
          <w:rFonts w:ascii="Courier New" w:hAnsi="Courier New"/>
          <w:sz w:val="20"/>
        </w:rPr>
        <w:t>Local_M_10: Sofort</w:t>
      </w:r>
    </w:p>
    <w:p>
      <w:r>
        <w:rPr>
          <w:rFonts w:ascii="Courier New" w:hAnsi="Courier New"/>
          <w:sz w:val="20"/>
        </w:rPr>
        <w:t>SLIDE 2: YUNO CAPABILITIES</w:t>
      </w:r>
    </w:p>
    <w:p>
      <w:r>
        <w:rPr>
          <w:rFonts w:ascii="Courier New" w:hAnsi="Courier New"/>
          <w:sz w:val="20"/>
        </w:rPr>
        <w:t>Tittle_Yuno_Cap1: Smart Routing</w:t>
      </w:r>
    </w:p>
    <w:p>
      <w:r>
        <w:rPr>
          <w:rFonts w:ascii="Courier New" w:hAnsi="Courier New"/>
          <w:sz w:val="20"/>
        </w:rPr>
        <w:t>Tittle_Yuno_Cap2: Failover &amp; Retries</w:t>
      </w:r>
    </w:p>
    <w:p>
      <w:r>
        <w:rPr>
          <w:rFonts w:ascii="Courier New" w:hAnsi="Courier New"/>
          <w:sz w:val="20"/>
        </w:rPr>
        <w:t>Tittle_Yuno_Cap3: Local Payment Methods</w:t>
      </w:r>
    </w:p>
    <w:p>
      <w:r>
        <w:rPr>
          <w:rFonts w:ascii="Courier New" w:hAnsi="Courier New"/>
          <w:sz w:val="20"/>
        </w:rPr>
        <w:t>Tittle_Yuno_Cap4: Unified Orchestration</w:t>
      </w:r>
    </w:p>
    <w:p>
      <w:r>
        <w:rPr>
          <w:rFonts w:ascii="Courier New" w:hAnsi="Courier New"/>
          <w:sz w:val="20"/>
        </w:rPr>
        <w:t>Desc_Yuno_Cap1: Route each fiat onramp to the best-performing acquirer by card BIN, issuer, and geography. With 35+ client dApps processing cross-chain purchases globally, a 3% auth uplift translates into thousands of additional successful onramps monthly and higher platform stickiness.</w:t>
      </w:r>
    </w:p>
    <w:p>
      <w:r>
        <w:rPr>
          <w:rFonts w:ascii="Courier New" w:hAnsi="Courier New"/>
          <w:sz w:val="20"/>
        </w:rPr>
        <w:t>Desc_Yuno_Cap2: When Stripe declines a credit card onramp, Yuno automatically cascades to Transak or MoonPay in milliseconds. Up to 50% recovery on soft declines means fewer drop-offs at the critical fiat-to-crypto conversion step, directly protecting Halliday's per-transaction revenue.</w:t>
      </w:r>
    </w:p>
    <w:p>
      <w:r>
        <w:rPr>
          <w:rFonts w:ascii="Courier New" w:hAnsi="Courier New"/>
          <w:sz w:val="20"/>
        </w:rPr>
        <w:t>Desc_Yuno_Cap3: Unlock onramps globally: SEPA for EU, PIX for Brazil, GrabPay for SEA, Konbini for Japan. One API, 1,000+ methods, zero engineering sprints per market. More local methods means more successful onramps for every client chain and higher end-user conversion.</w:t>
      </w:r>
    </w:p>
    <w:p>
      <w:r>
        <w:rPr>
          <w:rFonts w:ascii="Courier New" w:hAnsi="Courier New"/>
          <w:sz w:val="20"/>
        </w:rPr>
        <w:t>Desc_Yuno_Cap4: One dashboard consolidating Halliday's fiat onramp volume across Stripe, Transak, and MoonPay. Real-time approval monitoring per geography and onramp provider, centralized reconciliation, and granular analytics on conversion rates by chain, token, and payment method.</w:t>
      </w:r>
    </w:p>
    <w:p>
      <w:r>
        <w:t>__________________________________________________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Halliday at a glance:</w:t>
      </w:r>
    </w:p>
    <w:p>
      <w:pPr>
        <w:pStyle w:val="ListBullet"/>
      </w:pPr>
      <w:r>
        <w:t>Web3 payments infrastructure company: unified fiat onramps, cross-chain swaps, and bridging</w:t>
      </w:r>
    </w:p>
    <w:p>
      <w:pPr>
        <w:pStyle w:val="ListBullet"/>
      </w:pPr>
      <w:r>
        <w:t>Founded: 2022, headquartered in San Francisco (185 Berry Street) with presence in New York</w:t>
      </w:r>
    </w:p>
    <w:p>
      <w:pPr>
        <w:pStyle w:val="ListBullet"/>
      </w:pPr>
      <w:r>
        <w:t>Total funding: $26M ($6M Seed + $20M Series A led by a16z crypto, March 2025)</w:t>
      </w:r>
    </w:p>
    <w:p>
      <w:pPr>
        <w:pStyle w:val="ListBullet"/>
      </w:pPr>
      <w:r>
        <w:t>CEO: Griffin Dunaif (Stanford); Co-founder: Akshay Malhotra</w:t>
      </w:r>
    </w:p>
    <w:p>
      <w:pPr>
        <w:pStyle w:val="ListBullet"/>
      </w:pPr>
      <w:r>
        <w:t>Team from Stanford, Harvard, Penn with experience at Meta, Netflix, Samsung</w:t>
      </w:r>
    </w:p>
    <w:p>
      <w:pPr>
        <w:pStyle w:val="ListBullet"/>
      </w:pPr>
      <w:r>
        <w:t>Employees across 4 continents (North America, Europe, Asia)</w:t>
      </w:r>
    </w:p>
    <w:p>
      <w:pPr>
        <w:pStyle w:val="ListBullet"/>
      </w:pPr>
      <w:r>
        <w:t>Named to The Generalist's Future 50 Startups (August 2025)</w:t>
      </w:r>
    </w:p>
    <w:p>
      <w:pPr>
        <w:pStyle w:val="ListBullet"/>
      </w:pPr>
      <w:r>
        <w:t>35+ production clients including ApeChain, Avalanche Core Wallet, Story Protocol, Shrapnel, DeFi Kingdoms, Metis</w:t>
      </w:r>
    </w:p>
    <w:p>
      <w:pPr>
        <w:pStyle w:val="ListBullet"/>
      </w:pPr>
      <w:r>
        <w:t>Upcoming integrations: Frax Finance, Lens Labs</w:t>
      </w:r>
    </w:p>
    <w:p>
      <w:pPr>
        <w:pStyle w:val="ListBullet"/>
      </w:pPr>
      <w:r>
        <w:t>Non-custodial by design: Halliday never takes custody of user funds</w:t>
      </w:r>
    </w:p>
    <w:p>
      <w:r>
        <w:rPr>
          <w:b/>
        </w:rPr>
        <w:t>Core product:</w:t>
      </w:r>
    </w:p>
    <w:p>
      <w:pPr>
        <w:pStyle w:val="ListBullet"/>
      </w:pPr>
      <w:r>
        <w:t>Halliday Payments: single interface linking onchain commerce with fiat (credit cards, ACH) and crypto (tokens from any chain)</w:t>
      </w:r>
    </w:p>
    <w:p>
      <w:pPr>
        <w:pStyle w:val="ListBullet"/>
      </w:pPr>
      <w:r>
        <w:t>Intelligent routing through best onramps, swaps, and bridges based on geography, payment method, and latency</w:t>
      </w:r>
    </w:p>
    <w:p>
      <w:pPr>
        <w:pStyle w:val="ListBullet"/>
      </w:pPr>
      <w:r>
        <w:t>Workflow Protocol: abstracts multi-chain, multi-bridge orchestrations for developers</w:t>
      </w:r>
    </w:p>
    <w:p>
      <w:pPr>
        <w:pStyle w:val="ListBullet"/>
      </w:pPr>
      <w:r>
        <w:t>Implementation: 7-line code UI, embedded modal, headless SDK, or direct API</w:t>
      </w:r>
    </w:p>
    <w:p>
      <w:pPr>
        <w:pStyle w:val="ListBullet"/>
      </w:pPr>
      <w:r>
        <w:t>Supports any token on any chain, including custom bridge/DEX routing</w:t>
      </w:r>
    </w:p>
    <w:p>
      <w:r>
        <w:rPr>
          <w:b/>
        </w:rPr>
        <w:t>Confirmed PSPs:</w:t>
      </w:r>
    </w:p>
    <w:p>
      <w:pPr>
        <w:pStyle w:val="ListBullet"/>
      </w:pPr>
      <w:r>
        <w:t>Stripe: fiat onramp for credit card payments</w:t>
      </w:r>
    </w:p>
    <w:p>
      <w:pPr>
        <w:pStyle w:val="ListBullet"/>
      </w:pPr>
      <w:r>
        <w:t>Transak: fiat-to-crypto onramp partner</w:t>
      </w:r>
    </w:p>
    <w:p>
      <w:pPr>
        <w:pStyle w:val="ListBullet"/>
      </w:pPr>
      <w:r>
        <w:t>MoonPay: fiat-to-crypto onramp partner</w:t>
      </w:r>
    </w:p>
    <w:p>
      <w:pPr>
        <w:pStyle w:val="ListBullet"/>
      </w:pPr>
      <w:r>
        <w:t>No payment orchestrator detected</w:t>
      </w:r>
    </w:p>
    <w:p>
      <w:r>
        <w:rPr>
          <w:b/>
        </w:rPr>
        <w:t>Top 5 Markets Gap Analysis:</w:t>
      </w:r>
    </w:p>
    <w:p>
      <w:r>
        <w:rPr>
          <w:b/>
        </w:rPr>
        <w:t>MARKET 1: United States</w:t>
      </w:r>
    </w:p>
    <w:p>
      <w:r>
        <w:t>Currently offer: Credit cards (Visa/MC/Amex), ACH</w:t>
      </w:r>
    </w:p>
    <w:p>
      <w:r>
        <w:t>Missing: Apple Pay, Google Pay for onramps</w:t>
      </w:r>
    </w:p>
    <w:p>
      <w:r>
        <w:t>US crypto buyers increasingly expect mobile wallet onramps for faster conversion.</w:t>
      </w:r>
    </w:p>
    <w:p>
      <w:r>
        <w:rPr>
          <w:b/>
        </w:rPr>
        <w:t>MARKET 2: Europe (Germany, Netherlands, France)</w:t>
      </w:r>
    </w:p>
    <w:p>
      <w:r>
        <w:t>Currently offer: International credit cards (USD settlement)</w:t>
      </w:r>
    </w:p>
    <w:p>
      <w:r>
        <w:t>Missing: SEPA Direct Debit, iDEAL, Bancontact, Sofort, BLIK</w:t>
      </w:r>
    </w:p>
    <w:p>
      <w:r>
        <w:t>35% card penetration in Germany. European DeFi users strongly prefer bank-based methods for larger onramp amounts.</w:t>
      </w:r>
    </w:p>
    <w:p>
      <w:r>
        <w:rPr>
          <w:b/>
        </w:rPr>
        <w:t>MARKET 3: Southeast Asia (Thailand, Singapore, Indonesia)</w:t>
      </w:r>
    </w:p>
    <w:p>
      <w:r>
        <w:t>Currently offer: International credit cards</w:t>
      </w:r>
    </w:p>
    <w:p>
      <w:r>
        <w:t>Missing: GrabPay, GCash, ShopeePay, bank transfer</w:t>
      </w:r>
    </w:p>
    <w:p>
      <w:r>
        <w:t>Mobile wallets dominate payments in SEA. Forcing credit card onramps excludes the majority of potential DeFi users.</w:t>
      </w:r>
    </w:p>
    <w:p>
      <w:r>
        <w:rPr>
          <w:b/>
        </w:rPr>
        <w:t>MARKET 4: Latin America (Brazil, Colombia, Mexico)</w:t>
      </w:r>
    </w:p>
    <w:p>
      <w:r>
        <w:t>Currently offer: International credit cards</w:t>
      </w:r>
    </w:p>
    <w:p>
      <w:r>
        <w:t>Missing: PIX, PSE, OXXO, SPEI</w:t>
      </w:r>
    </w:p>
    <w:p>
      <w:r>
        <w:t>PIX processes 44B+ transactions per year in Brazil. Crypto adoption in LATAM is among the highest globally but card penetration is low.</w:t>
      </w:r>
    </w:p>
    <w:p>
      <w:r>
        <w:rPr>
          <w:b/>
        </w:rPr>
        <w:t>MARKET 5: Japan</w:t>
      </w:r>
    </w:p>
    <w:p>
      <w:r>
        <w:t>Currently offer: International credit cards</w:t>
      </w:r>
    </w:p>
    <w:p>
      <w:r>
        <w:t>Missing: Konbini, bank transfer (furikomi), PayPay</w:t>
      </w:r>
    </w:p>
    <w:p>
      <w:r>
        <w:t>Japan has a highly active crypto market but strong preference for local payment methods. Card-only onramps miss a significant user segment.</w:t>
      </w:r>
    </w:p>
    <w:p>
      <w:r>
        <w:rPr>
          <w:b/>
        </w:rPr>
        <w:t>Key meeting angles:</w:t>
      </w:r>
    </w:p>
    <w:p>
      <w:r>
        <w:t xml:space="preserve">1. </w:t>
      </w:r>
      <w:r>
        <w:rPr>
          <w:b/>
        </w:rPr>
        <w:t>Onramp conversion at risk</w:t>
      </w:r>
      <w:r>
        <w:t xml:space="preserve"> | Every failed card payment is a lost crypto buyer for Halliday's 35+ clients. Smart retry logic directly protects per-transaction revenue</w:t>
      </w:r>
    </w:p>
    <w:p>
      <w:r>
        <w:t xml:space="preserve">2. </w:t>
      </w:r>
      <w:r>
        <w:rPr>
          <w:b/>
        </w:rPr>
        <w:t>Multi-PSP complexity</w:t>
      </w:r>
      <w:r>
        <w:t xml:space="preserve"> | Three onramp providers (Stripe, Transak, MoonPay) with no unified orchestration. Yuno consolidates into one dashboard</w:t>
      </w:r>
    </w:p>
    <w:p>
      <w:r>
        <w:t xml:space="preserve">3. </w:t>
      </w:r>
      <w:r>
        <w:rPr>
          <w:b/>
        </w:rPr>
        <w:t>Global expansion blocked</w:t>
      </w:r>
      <w:r>
        <w:t xml:space="preserve"> | Credit card-only onramps exclude users in Europe, LATAM, and Asia where local methods dominate</w:t>
      </w:r>
    </w:p>
    <w:p>
      <w:r>
        <w:t xml:space="preserve">4. </w:t>
      </w:r>
      <w:r>
        <w:rPr>
          <w:b/>
        </w:rPr>
        <w:t>a16z backing</w:t>
      </w:r>
      <w:r>
        <w:t xml:space="preserve"> | $26M raised with strong investor network. Growth-stage company actively scaling payment infrastructure</w:t>
      </w:r>
    </w:p>
    <w:p>
      <w:r>
        <w:t xml:space="preserve">5. </w:t>
      </w:r>
      <w:r>
        <w:rPr>
          <w:b/>
        </w:rPr>
        <w:t>Non-custodial model</w:t>
      </w:r>
      <w:r>
        <w:t xml:space="preserve"> | Yuno's orchestration layer fits Halliday's architecture since it routes payments without touching user funds</w:t>
      </w:r>
    </w:p>
    <w:p>
      <w:r>
        <w:t xml:space="preserve">6. </w:t>
      </w:r>
      <w:r>
        <w:rPr>
          <w:b/>
        </w:rPr>
        <w:t>Competitive pressure</w:t>
      </w:r>
      <w:r>
        <w:t xml:space="preserve"> | Competing onramp providers like Ramp, Wyre replacements, and Alchemy Pay offer localized payment methods</w:t>
      </w:r>
    </w:p>
    <w:p>
      <w:r>
        <w:rPr>
          <w:b/>
        </w:rPr>
        <w:t>Sources:</w:t>
      </w:r>
    </w:p>
    <w:p>
      <w:pPr>
        <w:pStyle w:val="ListBullet"/>
      </w:pPr>
      <w:r>
        <w:t>[Halliday Official Website](https://halliday.xyz/)</w:t>
      </w:r>
    </w:p>
    <w:p>
      <w:pPr>
        <w:pStyle w:val="ListBullet"/>
      </w:pPr>
      <w:r>
        <w:t>[Halliday Documentation](https://docs.halliday.xyz/)</w:t>
      </w:r>
    </w:p>
    <w:p>
      <w:pPr>
        <w:pStyle w:val="ListBullet"/>
      </w:pPr>
      <w:r>
        <w:t>[a16z Crypto: Investing in Halliday](https://a16zcrypto.com/posts/article/investing-in-halliday-2/)</w:t>
      </w:r>
    </w:p>
    <w:p>
      <w:pPr>
        <w:pStyle w:val="ListBullet"/>
      </w:pPr>
      <w:r>
        <w:t>[Fortune: Halliday Raises $20M](https://fortune.com/crypto/2025/03/18/blockchain-payments-company-halliday-fundraising-andreessen-horowitz/)</w:t>
      </w:r>
    </w:p>
    <w:p>
      <w:pPr>
        <w:pStyle w:val="ListBullet"/>
      </w:pPr>
      <w:r>
        <w:t>[SiliconANGLE: Halliday $20M Series A](https://siliconangle.com/2025/03/19/halliday-raises-20m-build-ai-driven-blockchain-agents-away-smart-contracts/)</w:t>
      </w:r>
    </w:p>
    <w:p>
      <w:pPr>
        <w:pStyle w:val="ListBullet"/>
      </w:pPr>
      <w:r>
        <w:t>[Fintech Futures: Halliday $20M Series A](https://www.fintechfutures.com/venture-capital-funding/blockchain-start-up-halliday-lands-20m-series-a-led-by-andreessen-horowitz)</w:t>
      </w:r>
    </w:p>
    <w:p>
      <w:pPr>
        <w:pStyle w:val="ListBullet"/>
      </w:pPr>
      <w:r>
        <w:t>[Crypto-Fundraising: Halliday Profile](https://crypto-fundraising.info/projects/halliday/)</w:t>
      </w:r>
    </w:p>
    <w:p>
      <w:pPr>
        <w:pStyle w:val="ListBullet"/>
      </w:pPr>
      <w:r>
        <w:t>[CBInsights: Halliday](https://www.cbinsights.com/company/halliday)</w:t>
      </w:r>
    </w:p>
    <w:p>
      <w:pPr>
        <w:pStyle w:val="ListBullet"/>
      </w:pPr>
      <w:r>
        <w:t>[Alchemy: Halliday DApp](https://www.alchemy.com/dapps/halliday)</w:t>
      </w:r>
    </w:p>
    <w:p>
      <w:pPr>
        <w:pStyle w:val="ListBullet"/>
      </w:pPr>
      <w:r>
        <w:t>[Brandfetch: Halliday Logo](https://brandfetch.com/halliday.xyz)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