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JANE APP | Stripe Sessions Research (SS Database Format)</w:t>
      </w:r>
    </w:p>
    <w:p>
      <w:r>
        <w:rPr>
          <w:i/>
          <w:color w:val="808080"/>
          <w:sz w:val="18"/>
        </w:rPr>
        <w:t>Generated: 2026-04-21</w:t>
      </w:r>
    </w:p>
    <w:p/>
    <w:p>
      <w:pPr>
        <w:spacing w:before="120" w:after="40"/>
      </w:pPr>
    </w:p>
    <w:p>
      <w:pPr>
        <w:spacing w:before="20" w:after="20"/>
      </w:pPr>
      <w:r>
        <w:rPr>
          <w:rFonts w:ascii="Consolas" w:hAnsi="Consolas"/>
          <w:b/>
          <w:color w:val="003366"/>
          <w:sz w:val="18"/>
        </w:rPr>
        <w:t>═══════════════════════════════════════</w:t>
      </w:r>
    </w:p>
    <w:p>
      <w:pPr>
        <w:spacing w:before="20" w:after="20"/>
      </w:pPr>
      <w:r>
        <w:rPr>
          <w:rFonts w:ascii="Consolas" w:hAnsi="Consolas"/>
          <w:b/>
          <w:color w:val="003366"/>
          <w:sz w:val="18"/>
        </w:rPr>
        <w:t>DATABASE FIELDS: Jane App</w:t>
      </w:r>
    </w:p>
    <w:p>
      <w:pPr>
        <w:spacing w:before="20" w:after="20"/>
      </w:pPr>
      <w:r>
        <w:rPr>
          <w:rFonts w:ascii="Consolas" w:hAnsi="Consolas"/>
          <w:b/>
          <w:color w:val="003366"/>
          <w:sz w:val="18"/>
        </w:rPr>
        <w:t>═══════════════════════════════════════</w:t>
      </w:r>
    </w:p>
    <w:p>
      <w:pPr>
        <w:spacing w:before="20" w:after="20"/>
      </w:pPr>
      <w:r>
        <w:rPr>
          <w:rFonts w:ascii="Consolas" w:hAnsi="Consolas"/>
          <w:sz w:val="18"/>
        </w:rPr>
      </w:r>
    </w:p>
    <w:p>
      <w:pPr>
        <w:spacing w:before="20" w:after="20"/>
      </w:pPr>
      <w:r>
        <w:rPr>
          <w:rFonts w:ascii="Consolas" w:hAnsi="Consolas"/>
          <w:sz w:val="18"/>
        </w:rPr>
        <w:t>Logo: https://asset.brandfetch.io/idaPQBs64k/idvQ18zcdg.svg</w:t>
      </w:r>
    </w:p>
    <w:p>
      <w:pPr>
        <w:spacing w:before="20" w:after="20"/>
      </w:pPr>
      <w:r>
        <w:rPr>
          <w:rFonts w:ascii="Consolas" w:hAnsi="Consolas"/>
          <w:sz w:val="18"/>
        </w:rPr>
        <w:t>Nombre merchant: Jane App</w:t>
      </w:r>
    </w:p>
    <w:p>
      <w:pPr>
        <w:spacing w:before="20" w:after="20"/>
      </w:pPr>
      <w:r>
        <w:rPr>
          <w:rFonts w:ascii="Consolas" w:hAnsi="Consolas"/>
          <w:sz w:val="18"/>
        </w:rPr>
      </w:r>
    </w:p>
    <w:p>
      <w:pPr>
        <w:spacing w:before="20" w:after="20"/>
      </w:pPr>
      <w:r>
        <w:rPr>
          <w:rFonts w:ascii="Consolas" w:hAnsi="Consolas"/>
          <w:b/>
          <w:color w:val="660066"/>
          <w:sz w:val="18"/>
        </w:rPr>
        <w:t>SLIDE 1: PAIN POINTS</w:t>
      </w:r>
    </w:p>
    <w:p>
      <w:pPr>
        <w:spacing w:before="20" w:after="20"/>
      </w:pPr>
      <w:r>
        <w:rPr>
          <w:rFonts w:ascii="Consolas" w:hAnsi="Consolas"/>
          <w:sz w:val="18"/>
        </w:rPr>
      </w:r>
    </w:p>
    <w:p>
      <w:pPr>
        <w:spacing w:before="20" w:after="20"/>
      </w:pPr>
      <w:r>
        <w:rPr>
          <w:rFonts w:ascii="Consolas" w:hAnsi="Consolas"/>
          <w:b/>
          <w:sz w:val="18"/>
        </w:rPr>
        <w:t>Tittle_Pain Point_1: Single PSP Lock-In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Tittle_Pain Point_2: Card-Only Patient Checkout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Tittle_Pain Point_3: Cross-Border Decline Wall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Tittle_Pain Point_4: No Payment Failover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Tittle_Pain Point_5: Chargeback Blind Spot</w:t>
      </w:r>
    </w:p>
    <w:p>
      <w:pPr>
        <w:spacing w:before="20" w:after="20"/>
      </w:pPr>
      <w:r>
        <w:rPr>
          <w:rFonts w:ascii="Consolas" w:hAnsi="Consolas"/>
          <w:sz w:val="18"/>
        </w:rPr>
      </w:r>
    </w:p>
    <w:p>
      <w:pPr>
        <w:spacing w:before="20" w:after="20"/>
      </w:pPr>
      <w:r>
        <w:rPr>
          <w:rFonts w:ascii="Consolas" w:hAnsi="Consolas"/>
          <w:sz w:val="18"/>
        </w:rPr>
        <w:t>Desc_Pain Point_1: 100% of payment volume routes through Stripe with zero acquirer diversification. 50,000 clinics on a single processor means any Stripe outage or rate increase impacts the entire platform with no alternative path.</w:t>
      </w:r>
    </w:p>
    <w:p>
      <w:pPr>
        <w:spacing w:before="20" w:after="20"/>
      </w:pPr>
      <w:r>
        <w:rPr>
          <w:rFonts w:ascii="Consolas" w:hAnsi="Consolas"/>
          <w:sz w:val="18"/>
        </w:rPr>
        <w:t>Desc_Pain Point_2: Jane Payments only accepts credit/debit cards plus Apple Pay and Google Pay. No PayPal, no SEPA, no Pix, no bank transfers for patients. UK clinics lack terminal support, limiting in-person collection options.</w:t>
      </w:r>
    </w:p>
    <w:p>
      <w:pPr>
        <w:spacing w:before="20" w:after="20"/>
      </w:pPr>
      <w:r>
        <w:rPr>
          <w:rFonts w:ascii="Consolas" w:hAnsi="Consolas"/>
          <w:sz w:val="18"/>
        </w:rPr>
        <w:t>Desc_Pain Point_3: International patients visiting North American clinics face cross-border card declines. Users report trying multiple cards from different countries without success. 3D Secure friction adds another dropout layer.</w:t>
      </w:r>
    </w:p>
    <w:p>
      <w:pPr>
        <w:spacing w:before="20" w:after="20"/>
      </w:pPr>
      <w:r>
        <w:rPr>
          <w:rFonts w:ascii="Consolas" w:hAnsi="Consolas"/>
          <w:sz w:val="18"/>
        </w:rPr>
        <w:t>Desc_Pain Point_4: When a patient card declines, there is no cascade or retry through a second processor. The clinic must manually request a different card or chase payment offline, increasing no-show revenue loss.</w:t>
      </w:r>
    </w:p>
    <w:p>
      <w:pPr>
        <w:spacing w:before="20" w:after="20"/>
      </w:pPr>
      <w:r>
        <w:rPr>
          <w:rFonts w:ascii="Consolas" w:hAnsi="Consolas"/>
          <w:sz w:val="18"/>
        </w:rPr>
        <w:t>Desc_Pain Point_5: Clinics absorb fraud losses with no advanced fraud scoring. One documented case: practitioner defrauded of $880 with no platform protection. Jane submits dispute docs but offers no proactive prevention.</w:t>
      </w:r>
    </w:p>
    <w:p>
      <w:pPr>
        <w:spacing w:before="20" w:after="20"/>
      </w:pPr>
      <w:r>
        <w:rPr>
          <w:rFonts w:ascii="Consolas" w:hAnsi="Consolas"/>
          <w:sz w:val="18"/>
        </w:rPr>
      </w:r>
    </w:p>
    <w:p>
      <w:pPr>
        <w:spacing w:before="20" w:after="20"/>
      </w:pPr>
      <w:r>
        <w:rPr>
          <w:rFonts w:ascii="Consolas" w:hAnsi="Consolas"/>
          <w:b/>
          <w:color w:val="660066"/>
          <w:sz w:val="18"/>
        </w:rPr>
        <w:t>SLIDE 1: PSP TOPOLOGY</w:t>
      </w:r>
    </w:p>
    <w:p>
      <w:pPr>
        <w:spacing w:before="20" w:after="20"/>
      </w:pPr>
      <w:r>
        <w:rPr>
          <w:rFonts w:ascii="Consolas" w:hAnsi="Consolas"/>
          <w:sz w:val="18"/>
        </w:rPr>
      </w:r>
    </w:p>
    <w:p>
      <w:pPr>
        <w:spacing w:before="20" w:after="20"/>
      </w:pPr>
      <w:r>
        <w:rPr>
          <w:rFonts w:ascii="Consolas" w:hAnsi="Consolas"/>
          <w:b/>
          <w:sz w:val="18"/>
        </w:rPr>
        <w:t>PSP_1: Stripe Express (Canada and US clinic billing)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PSP_2: Stripe Standard (UK and international clinic billing)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PSP_3: Stripe (Clinic Financing / Capital product)</w:t>
      </w:r>
    </w:p>
    <w:p>
      <w:pPr>
        <w:spacing w:before="20" w:after="20"/>
      </w:pPr>
      <w:r>
        <w:rPr>
          <w:rFonts w:ascii="Consolas" w:hAnsi="Consolas"/>
          <w:sz w:val="18"/>
        </w:rPr>
      </w:r>
    </w:p>
    <w:p>
      <w:pPr>
        <w:spacing w:before="20" w:after="20"/>
      </w:pPr>
      <w:r>
        <w:rPr>
          <w:rFonts w:ascii="Consolas" w:hAnsi="Consolas"/>
          <w:b/>
          <w:color w:val="660066"/>
          <w:sz w:val="18"/>
        </w:rPr>
        <w:t>SLIDE 1: MISSING LOCAL METHODS (BLIND SPOTS)</w:t>
      </w:r>
    </w:p>
    <w:p>
      <w:pPr>
        <w:spacing w:before="20" w:after="20"/>
      </w:pPr>
      <w:r>
        <w:rPr>
          <w:rFonts w:ascii="Consolas" w:hAnsi="Consolas"/>
          <w:sz w:val="18"/>
        </w:rPr>
      </w:r>
    </w:p>
    <w:p>
      <w:pPr>
        <w:spacing w:before="20" w:after="20"/>
      </w:pPr>
      <w:r>
        <w:rPr>
          <w:rFonts w:ascii="Consolas" w:hAnsi="Consolas"/>
          <w:b/>
          <w:sz w:val="18"/>
        </w:rPr>
        <w:t>Local_M_1: PayPal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Local_M_2: SEPA Direct Debit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Local_M_3: iDEAL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Local_M_4: Pix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Local_M_5: Boleto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Local_M_6: BLIK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Local_M_7: Bancontact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Local_M_8: Interac Online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Local_M_9: OXXO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Local_M_10: Klarna</w:t>
      </w:r>
    </w:p>
    <w:p>
      <w:pPr>
        <w:spacing w:before="20" w:after="20"/>
      </w:pPr>
      <w:r>
        <w:rPr>
          <w:rFonts w:ascii="Consolas" w:hAnsi="Consolas"/>
          <w:sz w:val="18"/>
        </w:rPr>
      </w:r>
    </w:p>
    <w:p>
      <w:pPr>
        <w:spacing w:before="20" w:after="20"/>
      </w:pPr>
      <w:r>
        <w:rPr>
          <w:rFonts w:ascii="Consolas" w:hAnsi="Consolas"/>
          <w:b/>
          <w:color w:val="660066"/>
          <w:sz w:val="18"/>
        </w:rPr>
        <w:t>SLIDE 2: YUNO CAPABILITIES</w:t>
      </w:r>
    </w:p>
    <w:p>
      <w:pPr>
        <w:spacing w:before="20" w:after="20"/>
      </w:pPr>
      <w:r>
        <w:rPr>
          <w:rFonts w:ascii="Consolas" w:hAnsi="Consolas"/>
          <w:sz w:val="18"/>
        </w:rPr>
      </w:r>
    </w:p>
    <w:p>
      <w:pPr>
        <w:spacing w:before="20" w:after="20"/>
      </w:pPr>
      <w:r>
        <w:rPr>
          <w:rFonts w:ascii="Consolas" w:hAnsi="Consolas"/>
          <w:b/>
          <w:sz w:val="18"/>
        </w:rPr>
        <w:t>Tittle_Yuno_Cap1: Smart Routing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Tittle_Yuno_Cap2: Failover &amp; Retries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Tittle_Yuno_Cap3: Local Payment Methods</w:t>
      </w:r>
    </w:p>
    <w:p>
      <w:pPr>
        <w:spacing w:before="20" w:after="20"/>
      </w:pPr>
      <w:r>
        <w:rPr>
          <w:rFonts w:ascii="Consolas" w:hAnsi="Consolas"/>
          <w:b/>
          <w:sz w:val="18"/>
        </w:rPr>
        <w:t>Tittle_Yuno_Cap4: Unified Orchestration</w:t>
      </w:r>
    </w:p>
    <w:p>
      <w:pPr>
        <w:spacing w:before="20" w:after="20"/>
      </w:pPr>
      <w:r>
        <w:rPr>
          <w:rFonts w:ascii="Consolas" w:hAnsi="Consolas"/>
          <w:sz w:val="18"/>
        </w:rPr>
      </w:r>
    </w:p>
    <w:p>
      <w:pPr>
        <w:spacing w:before="20" w:after="20"/>
      </w:pPr>
      <w:r>
        <w:rPr>
          <w:rFonts w:ascii="Consolas" w:hAnsi="Consolas"/>
          <w:sz w:val="18"/>
        </w:rPr>
        <w:t>Desc_Yuno_Cap1: Route each clinic transaction by card BIN, issuer country, and patient geography. With ~$100M ARR flowing through 50,000 clinics, optimizing per-market routing delivers 3-10% auth uplift. Even a 3% gain on card-present and card-not-present volume translates to millions in recovered revenue for the platform.</w:t>
      </w:r>
    </w:p>
    <w:p>
      <w:pPr>
        <w:spacing w:before="20" w:after="20"/>
      </w:pPr>
      <w:r>
        <w:rPr>
          <w:rFonts w:ascii="Consolas" w:hAnsi="Consolas"/>
          <w:sz w:val="18"/>
        </w:rPr>
        <w:t>Desc_Yuno_Cap2: Automatic cascade when Stripe declines a patient card. Instead of asking the patient for another card or chasing payment offline, Yuno retries through the next best processor in milliseconds. Up to 50% recovery on failed transactions reduces no-show revenue leakage and involuntary churn on memberships.</w:t>
      </w:r>
    </w:p>
    <w:p>
      <w:pPr>
        <w:spacing w:before="20" w:after="20"/>
      </w:pPr>
      <w:r>
        <w:rPr>
          <w:rFonts w:ascii="Consolas" w:hAnsi="Consolas"/>
          <w:sz w:val="18"/>
        </w:rPr>
        <w:t>Desc_Yuno_Cap3: Activate methods Jane's global patient base needs: PayPal across markets, SEPA DD for UK/EU clinics, iDEAL in Netherlands, BLIK in Poland, Pix in Brazil, Klarna for patient installments, Interac Online in Canada. One API, 1,000+ methods. No per-market engineering sprints required.</w:t>
      </w:r>
    </w:p>
    <w:p>
      <w:pPr>
        <w:spacing w:before="20" w:after="20"/>
      </w:pPr>
      <w:r>
        <w:rPr>
          <w:rFonts w:ascii="Consolas" w:hAnsi="Consolas"/>
          <w:sz w:val="18"/>
        </w:rPr>
        <w:t>Desc_Yuno_Cap4: One dashboard unifying Stripe Express (North America), Stripe Standard (international), and Clinic Financing into a single view. Real-time approval monitoring per country, centralized reconciliation across 50,000 clinics, and NOVA fraud detection (75% reduction) protecting practitioners from chargeback losses.</w:t>
      </w:r>
    </w:p>
    <w:p/>
    <w:p>
      <w:pPr>
        <w:spacing w:before="240" w:after="240"/>
      </w:pPr>
      <w:r>
        <w:rPr>
          <w:color w:val="C0C0C0"/>
          <w:sz w:val="12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3366"/>
        </w:rPr>
        <w:t>RESEARCH BACKING | Key Facts for the Meeting</w:t>
      </w:r>
    </w:p>
    <w:p/>
    <w:p>
      <w:r/>
      <w:r>
        <w:rPr>
          <w:b/>
        </w:rPr>
        <w:t>Jane App at a glance:</w:t>
      </w:r>
      <w:r/>
    </w:p>
    <w:p>
      <w:pPr>
        <w:pStyle w:val="ListBullet"/>
      </w:pPr>
      <w:r>
        <w:t>Founded: 2012 (as a side project). HQ: North Vancouver, British Columbia, Canada</w:t>
      </w:r>
    </w:p>
    <w:p>
      <w:pPr>
        <w:pStyle w:val="ListBullet"/>
      </w:pPr>
      <w:r>
        <w:t>Founders: Alison Taylor and Trevor Johnston</w:t>
      </w:r>
    </w:p>
    <w:p>
      <w:pPr>
        <w:pStyle w:val="ListBullet"/>
      </w:pPr>
      <w:r>
        <w:t>Valuation: $1.8B (2025 secondary financing round)</w:t>
      </w:r>
    </w:p>
    <w:p>
      <w:pPr>
        <w:pStyle w:val="ListBullet"/>
      </w:pPr>
      <w:r>
        <w:t>Total funding: Less than $10M in primary capital raised</w:t>
      </w:r>
    </w:p>
    <w:p>
      <w:pPr>
        <w:pStyle w:val="ListBullet"/>
      </w:pPr>
      <w:r>
        <w:t>Secondary rounds: $100M at $600M valuation (2021); $500M at $1.8B valuation (2025)</w:t>
      </w:r>
    </w:p>
    <w:p>
      <w:pPr>
        <w:pStyle w:val="ListBullet"/>
      </w:pPr>
      <w:r>
        <w:t>Secondary investors: TCV, JMI Equity, Tidemark Management</w:t>
      </w:r>
    </w:p>
    <w:p>
      <w:pPr>
        <w:pStyle w:val="ListBullet"/>
      </w:pPr>
      <w:r>
        <w:t>Revenue: ~$100M ARR (confirmed "centaur" status)</w:t>
      </w:r>
    </w:p>
    <w:p>
      <w:pPr>
        <w:pStyle w:val="ListBullet"/>
      </w:pPr>
      <w:r>
        <w:t>Practitioners: 200,000+ across 50,000+ clinics</w:t>
      </w:r>
    </w:p>
    <w:p>
      <w:pPr>
        <w:pStyle w:val="ListBullet"/>
      </w:pPr>
      <w:r>
        <w:t>Countries: Canada, United States, United Kingdom, Australia</w:t>
      </w:r>
    </w:p>
    <w:p>
      <w:pPr>
        <w:pStyle w:val="ListBullet"/>
      </w:pPr>
      <w:r>
        <w:t>Employees: 550</w:t>
      </w:r>
    </w:p>
    <w:p>
      <w:pPr>
        <w:pStyle w:val="ListBullet"/>
      </w:pPr>
      <w:r>
        <w:t>Profitable from the outset; 80% of new business from referrals (2023)</w:t>
      </w:r>
    </w:p>
    <w:p>
      <w:pPr>
        <w:pStyle w:val="ListBullet"/>
      </w:pPr>
      <w:r>
        <w:t>Data centers: USA, Canada, UK, Australia</w:t>
      </w:r>
    </w:p>
    <w:p>
      <w:pPr>
        <w:pStyle w:val="ListBullet"/>
      </w:pPr>
      <w:r>
        <w:t>Pricing: Base ($54/mo), Essential ($79/mo), Complete ($99/mo) per practitioner</w:t>
      </w:r>
    </w:p>
    <w:p>
      <w:pPr>
        <w:pStyle w:val="ListBullet"/>
      </w:pPr>
      <w:r>
        <w:t>AI Scribe launched in 2025 for real-time charting</w:t>
      </w:r>
    </w:p>
    <w:p>
      <w:pPr>
        <w:pStyle w:val="ListBullet"/>
      </w:pPr>
      <w:r>
        <w:t>Health and wellness verticals: physiotherapy, chiropractic, psychology, massage therapy, naturopathy, counseling, occupational therapy, speech therapy, and more</w:t>
      </w:r>
    </w:p>
    <w:p/>
    <w:p>
      <w:r/>
      <w:r>
        <w:rPr>
          <w:b/>
        </w:rPr>
        <w:t>Confirmed Payment Stack:</w:t>
      </w:r>
      <w:r/>
    </w:p>
    <w:p>
      <w:pPr>
        <w:pStyle w:val="ListBullet"/>
      </w:pPr>
      <w:r>
        <w:t>Stripe Express: Primary PSP for Canada and US clinics</w:t>
      </w:r>
    </w:p>
    <w:p>
      <w:pPr>
        <w:pStyle w:val="ListBullet"/>
      </w:pPr>
      <w:r>
        <w:t>Stripe Standard: International clinics (UK and other Stripe-supported countries)</w:t>
      </w:r>
    </w:p>
    <w:p>
      <w:pPr>
        <w:pStyle w:val="ListBullet"/>
      </w:pPr>
      <w:r>
        <w:t>Stripe Capital: Clinic Financing product (US only)</w:t>
      </w:r>
    </w:p>
    <w:p>
      <w:pPr>
        <w:pStyle w:val="ListBullet"/>
      </w:pPr>
      <w:r>
        <w:t>Jane Payments Terminal: Available in Canada and US; NOT available in UK</w:t>
      </w:r>
    </w:p>
    <w:p>
      <w:pPr>
        <w:pStyle w:val="ListBullet"/>
      </w:pPr>
      <w:r>
        <w:t>Interac Debit: Canada only, terminal-only</w:t>
      </w:r>
    </w:p>
    <w:p>
      <w:pPr>
        <w:pStyle w:val="ListBullet"/>
      </w:pPr>
      <w:r>
        <w:t>Apple Pay / Google Pay: Digital wallets via Stripe</w:t>
      </w:r>
    </w:p>
    <w:p>
      <w:pPr>
        <w:pStyle w:val="ListBullet"/>
      </w:pPr>
      <w:r>
        <w:t>Accepted cards: Visa, Mastercard, Amex, Discover, Diners Club, UnionPay</w:t>
      </w:r>
    </w:p>
    <w:p>
      <w:pPr>
        <w:pStyle w:val="ListBullet"/>
      </w:pPr>
      <w:r>
        <w:t>No PayPal, no SEPA, no bank transfers for patients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No multi-acquirer setup; 100% through Stripe</w:t>
      </w:r>
    </w:p>
    <w:p/>
    <w:p>
      <w:r/>
      <w:r>
        <w:rPr>
          <w:b/>
        </w:rPr>
        <w:t>Processing Fees:</w:t>
      </w:r>
      <w:r/>
    </w:p>
    <w:p>
      <w:pPr>
        <w:pStyle w:val="ListBullet"/>
      </w:pPr>
      <w:r>
        <w:t>Canada Online: 2.75% per transaction</w:t>
      </w:r>
    </w:p>
    <w:p>
      <w:pPr>
        <w:pStyle w:val="ListBullet"/>
      </w:pPr>
      <w:r>
        <w:t>Canada Terminal: 2.50% + $0.10 (Interac)</w:t>
      </w:r>
    </w:p>
    <w:p>
      <w:pPr>
        <w:pStyle w:val="ListBullet"/>
      </w:pPr>
      <w:r>
        <w:t>US Online: 2.85% + $0.25 per transaction</w:t>
      </w:r>
    </w:p>
    <w:p>
      <w:pPr>
        <w:pStyle w:val="ListBullet"/>
      </w:pPr>
      <w:r>
        <w:t>US Terminal: 2.6% + $0.10 per transaction</w:t>
      </w:r>
    </w:p>
    <w:p>
      <w:pPr>
        <w:pStyle w:val="ListBullet"/>
      </w:pPr>
      <w:r>
        <w:t>UK Online/Terminal: 1.5% + 0.20 GBP per transaction</w:t>
      </w:r>
    </w:p>
    <w:p/>
    <w:p>
      <w:r/>
      <w:r>
        <w:rPr>
          <w:b/>
        </w:rPr>
        <w:t>Payment Method Gaps (Evidence):</w:t>
      </w:r>
      <w:r/>
    </w:p>
    <w:p>
      <w:pPr>
        <w:pStyle w:val="ListBullet"/>
      </w:pPr>
      <w:r>
        <w:t>PayPal: Not accepted. Patients cannot pay via PayPal for appointments or memberships.</w:t>
      </w:r>
    </w:p>
    <w:p>
      <w:pPr>
        <w:pStyle w:val="ListBullet"/>
      </w:pPr>
      <w:r>
        <w:t>Bank transfers: Not supported as a patient payment method</w:t>
      </w:r>
    </w:p>
    <w:p>
      <w:pPr>
        <w:pStyle w:val="ListBullet"/>
      </w:pPr>
      <w:r>
        <w:t>SEPA DD: Not available for UK/EU patients despite being the standard for recurring health payments in Europe</w:t>
      </w:r>
    </w:p>
    <w:p>
      <w:pPr>
        <w:pStyle w:val="ListBullet"/>
      </w:pPr>
      <w:r>
        <w:t>Klarna/BNPL: No installment options for patients facing high out-of-pocket costs</w:t>
      </w:r>
    </w:p>
    <w:p>
      <w:pPr>
        <w:pStyle w:val="ListBullet"/>
      </w:pPr>
      <w:r>
        <w:t>Interac Online: Only terminal Interac debit in Canada; no online Interac option</w:t>
      </w:r>
    </w:p>
    <w:p>
      <w:pPr>
        <w:pStyle w:val="ListBullet"/>
      </w:pPr>
      <w:r>
        <w:t>HSA/FSA cards: May experience restrictions through Jane Payments</w:t>
      </w:r>
    </w:p>
    <w:p/>
    <w:p>
      <w:r/>
      <w:r>
        <w:rPr>
          <w:b/>
        </w:rPr>
        <w:t>Top 5 Markets Gap Analysis:</w:t>
      </w:r>
      <w:r/>
    </w:p>
    <w:p/>
    <w:p>
      <w:r>
        <w:t>MARKET 1: Canada (largest market, home base)</w:t>
      </w:r>
    </w:p>
    <w:p>
      <w:r>
        <w:t>Accepted: Visa/MC/Amex/Discover/UnionPay, Apple Pay, Google Pay, Interac Debit (terminal)</w:t>
      </w:r>
    </w:p>
    <w:p>
      <w:r>
        <w:t>Missing: PayPal, Interac Online, Interac e-Transfer, Klarna</w:t>
      </w:r>
    </w:p>
    <w:p>
      <w:r>
        <w:t>Note: 80%+ of clinics are Canadian. Interac is Canada's dominant debit network but only works on terminal.</w:t>
      </w:r>
    </w:p>
    <w:p/>
    <w:p>
      <w:r>
        <w:t>MARKET 2: United States (growth market)</w:t>
      </w:r>
    </w:p>
    <w:p>
      <w:r>
        <w:t>Accepted: Visa/MC/Amex/Discover/UnionPay, Apple Pay, Google Pay</w:t>
      </w:r>
    </w:p>
    <w:p>
      <w:r>
        <w:t>Missing: PayPal, Venmo, HSA/FSA optimization, CareCredit integration, Klarna, Affirm</w:t>
      </w:r>
    </w:p>
    <w:p>
      <w:r>
        <w:t>Note: US insurance billing is a known pain point. 60% of patients use Medicare or private insurance.</w:t>
      </w:r>
    </w:p>
    <w:p/>
    <w:p>
      <w:r>
        <w:t>MARKET 3: United Kingdom (expansion market)</w:t>
      </w:r>
    </w:p>
    <w:p>
      <w:r>
        <w:t>Accepted: Visa/MC/Amex/Discover/UnionPay (online only, no terminal)</w:t>
      </w:r>
    </w:p>
    <w:p>
      <w:r>
        <w:t>Missing: PayPal, Open Banking, SEPA DD, Klarna, Apple Pay (terminal), Google Pay (terminal)</w:t>
      </w:r>
    </w:p>
    <w:p>
      <w:r>
        <w:t>Note: UK clinics cannot use Jane Payments Terminal. Limited to online card payments only.</w:t>
      </w:r>
    </w:p>
    <w:p/>
    <w:p>
      <w:r>
        <w:t>MARKET 4: Australia (expansion market)</w:t>
      </w:r>
    </w:p>
    <w:p>
      <w:r>
        <w:t>Accepted: Visa/MC/Amex/Discover/UnionPay</w:t>
      </w:r>
    </w:p>
    <w:p>
      <w:r>
        <w:t>Missing: PayPal, BPAY, POLi, Afterpay, Zip Pay</w:t>
      </w:r>
    </w:p>
    <w:p>
      <w:r>
        <w:t>Note: BPAY and POLi are dominant bill payment methods in Australia. Afterpay widely used for health services.</w:t>
      </w:r>
    </w:p>
    <w:p/>
    <w:p>
      <w:r>
        <w:t>MARKET 5: Europe / International (future expansion)</w:t>
      </w:r>
    </w:p>
    <w:p>
      <w:r>
        <w:t>Accepted: Cross-border card processing via Stripe Standard</w:t>
      </w:r>
    </w:p>
    <w:p>
      <w:r>
        <w:t>Missing: iDEAL (Netherlands), SEPA DD, Bancontact (Belgium), Giropay (Germany), BLIK (Poland)</w:t>
      </w:r>
    </w:p>
    <w:p>
      <w:r>
        <w:t>Note: Jane has regional data centers but limited payment method coverage outside core markets.</w:t>
      </w:r>
    </w:p>
    <w:p/>
    <w:p>
      <w:r/>
      <w:r>
        <w:rPr>
          <w:b/>
        </w:rPr>
        <w:t>Key meeting angles:</w:t>
      </w:r>
      <w:r/>
    </w:p>
    <w:p>
      <w:r>
        <w:t xml:space="preserve">1. </w:t>
      </w:r>
      <w:r>
        <w:rPr>
          <w:b/>
        </w:rPr>
        <w:t>$100M ARR on a single PSP</w:t>
      </w:r>
      <w:r>
        <w:t xml:space="preserve"> | Zero acquirer diversification across 50,000 clinics creates systemic platform risk</w:t>
      </w:r>
    </w:p>
    <w:p>
      <w:r>
        <w:t xml:space="preserve">2. </w:t>
      </w:r>
      <w:r>
        <w:rPr>
          <w:b/>
        </w:rPr>
        <w:t>Card-only checkout in healthcare</w:t>
      </w:r>
      <w:r>
        <w:t xml:space="preserve"> | Patients increasingly expect PayPal, BNPL, and local methods for out-of-pocket health expenses</w:t>
      </w:r>
    </w:p>
    <w:p>
      <w:r>
        <w:t xml:space="preserve">3. </w:t>
      </w:r>
      <w:r>
        <w:rPr>
          <w:b/>
        </w:rPr>
        <w:t>UK market crippled</w:t>
      </w:r>
      <w:r>
        <w:t xml:space="preserve"> | No terminal support, no local methods. UK clinics are second-class citizens on the platform.</w:t>
      </w:r>
    </w:p>
    <w:p>
      <w:r>
        <w:t xml:space="preserve">4. </w:t>
      </w:r>
      <w:r>
        <w:rPr>
          <w:b/>
        </w:rPr>
        <w:t>Chargeback vulnerability</w:t>
      </w:r>
      <w:r>
        <w:t xml:space="preserve"> | No fraud scoring, no proactive prevention. Practitioners absorb losses on disputed transactions.</w:t>
      </w:r>
    </w:p>
    <w:p>
      <w:r>
        <w:t xml:space="preserve">5. </w:t>
      </w:r>
      <w:r>
        <w:rPr>
          <w:b/>
        </w:rPr>
        <w:t>Cross-border patient declines</w:t>
      </w:r>
      <w:r>
        <w:t xml:space="preserve"> | International patients visiting North American clinics face card failures with no fallback</w:t>
      </w:r>
    </w:p>
    <w:p>
      <w:r>
        <w:t xml:space="preserve">6. </w:t>
      </w:r>
      <w:r>
        <w:rPr>
          <w:b/>
        </w:rPr>
        <w:t>Membership/recurring billing risk</w:t>
      </w:r>
      <w:r>
        <w:t xml:space="preserve"> | When a patient card declines on membership renewal, there is no retry cascade. Silent churn.</w:t>
      </w:r>
    </w:p>
    <w:p>
      <w:r>
        <w:t xml:space="preserve">7. </w:t>
      </w:r>
      <w:r>
        <w:rPr>
          <w:b/>
        </w:rPr>
        <w:t>Competitor pressure</w:t>
      </w:r>
      <w:r>
        <w:t xml:space="preserve"> | Mindbody, Cliniko, WellnessLiving, and SimplePractice all expanding payment capabilities</w:t>
      </w:r>
    </w:p>
    <w:p/>
    <w:p>
      <w:r/>
      <w:r>
        <w:rPr>
          <w:b/>
        </w:rPr>
        <w:t>Sources:</w:t>
      </w:r>
      <w:r/>
    </w:p>
    <w:p>
      <w:pPr>
        <w:pStyle w:val="ListBullet"/>
      </w:pPr>
      <w:r>
        <w:t>[Jane Payments Features](https://jane.app/features/jane-payments)</w:t>
      </w:r>
    </w:p>
    <w:p>
      <w:pPr>
        <w:pStyle w:val="ListBullet"/>
      </w:pPr>
      <w:r>
        <w:t>[Jane Payments FAQ](https://jane.app/guide/jane-payments-faq)</w:t>
      </w:r>
    </w:p>
    <w:p>
      <w:pPr>
        <w:pStyle w:val="ListBullet"/>
      </w:pPr>
      <w:r>
        <w:t>[Jane: Understanding Payment Processing Fees](https://jane.app/blog/understanding-your-payment-processing-fees)</w:t>
      </w:r>
    </w:p>
    <w:p>
      <w:pPr>
        <w:pStyle w:val="ListBullet"/>
      </w:pPr>
      <w:r>
        <w:t>[Jane: Setting Up Jane Payments](https://jane.app/guide/step-1-setting-up-jane-payments)</w:t>
      </w:r>
    </w:p>
    <w:p>
      <w:pPr>
        <w:pStyle w:val="ListBullet"/>
      </w:pPr>
      <w:r>
        <w:t>[Jane: Multiple Payment Methods](https://jane.app/guide/multiple-payment-methods)</w:t>
      </w:r>
    </w:p>
    <w:p>
      <w:pPr>
        <w:pStyle w:val="ListBullet"/>
      </w:pPr>
      <w:r>
        <w:t>[Jane: Chargebacks &amp; Disputes](https://jane.app/guide/chargebacks-payment-disputes)</w:t>
      </w:r>
    </w:p>
    <w:p>
      <w:pPr>
        <w:pStyle w:val="ListBullet"/>
      </w:pPr>
      <w:r>
        <w:t>[Jane: Failed Payouts](https://jane.app/guide/failed-jane-payments-payouts)</w:t>
      </w:r>
    </w:p>
    <w:p>
      <w:pPr>
        <w:pStyle w:val="ListBullet"/>
      </w:pPr>
      <w:r>
        <w:t>[Jane: Why Did My Client's Card Decline](https://jane.app/guide/why-did-my-client-s-card-decline)</w:t>
      </w:r>
    </w:p>
    <w:p>
      <w:pPr>
        <w:pStyle w:val="ListBullet"/>
      </w:pPr>
      <w:r>
        <w:t>[Jane: Memberships FAQ](https://jane.app/guide/memberships-faq)</w:t>
      </w:r>
    </w:p>
    <w:p>
      <w:pPr>
        <w:pStyle w:val="ListBullet"/>
      </w:pPr>
      <w:r>
        <w:t>[Jane: Brand Assets](https://jane.app/guide/jane-s-brand-assets)</w:t>
      </w:r>
    </w:p>
    <w:p>
      <w:pPr>
        <w:pStyle w:val="ListBullet"/>
      </w:pPr>
      <w:r>
        <w:t>[Jane: Pricing](https://jane.app/pricing)</w:t>
      </w:r>
    </w:p>
    <w:p>
      <w:pPr>
        <w:pStyle w:val="ListBullet"/>
      </w:pPr>
      <w:r>
        <w:t>[Jane: About](https://jane.app/about)</w:t>
      </w:r>
    </w:p>
    <w:p>
      <w:pPr>
        <w:pStyle w:val="ListBullet"/>
      </w:pPr>
      <w:r>
        <w:t>[Jane: Our Story](https://jane.app/story)</w:t>
      </w:r>
    </w:p>
    <w:p>
      <w:pPr>
        <w:pStyle w:val="ListBullet"/>
      </w:pPr>
      <w:r>
        <w:t>[Stripe Customer Story: Jane](https://stripe.com/customers/jane-trevor-johnston)</w:t>
      </w:r>
    </w:p>
    <w:p>
      <w:pPr>
        <w:pStyle w:val="ListBullet"/>
      </w:pPr>
      <w:r>
        <w:t>[Stripe Partner Directory: Jane](https://stripe.partners/directory/jane)</w:t>
      </w:r>
    </w:p>
    <w:p>
      <w:pPr>
        <w:pStyle w:val="ListBullet"/>
      </w:pPr>
      <w:r>
        <w:t>[Jane: Clinic Financing by Stripe](https://jane.app/guide/clinic-financing-by-stripe)</w:t>
      </w:r>
    </w:p>
    <w:p>
      <w:pPr>
        <w:pStyle w:val="ListBullet"/>
      </w:pPr>
      <w:r>
        <w:t>[Techcouver: Jane Software $1.8B Valuation](https://techcouver.com/2025/05/26/jane-software-hits-billion-valuation-secondary-deal/)</w:t>
      </w:r>
    </w:p>
    <w:p>
      <w:pPr>
        <w:pStyle w:val="ListBullet"/>
      </w:pPr>
      <w:r>
        <w:t>[BetaKit: Jane App Centaur Status](https://betakit.com/jane-app-co-founder-reveals-companys-centaur-status-at-betakit-town-hall-vancouver/)</w:t>
      </w:r>
    </w:p>
    <w:p>
      <w:pPr>
        <w:pStyle w:val="ListBullet"/>
      </w:pPr>
      <w:r>
        <w:t>[Silicon Valley Invest Club: Jane $500M Secondary](https://investclub.sv/2025/05/27/jane-software-to-raise-500-million-at-a-1-8-billion-valuation/)</w:t>
      </w:r>
    </w:p>
    <w:p>
      <w:pPr>
        <w:pStyle w:val="ListBullet"/>
      </w:pPr>
      <w:r>
        <w:t>[GetLatka: Jane App Revenue](https://getlatka.com/companies/janeapp)</w:t>
      </w:r>
    </w:p>
    <w:p>
      <w:pPr>
        <w:pStyle w:val="ListBullet"/>
      </w:pPr>
      <w:r>
        <w:t>[Growjo: Jane App Revenue](https://growjo.com/company/Jane.App)</w:t>
      </w:r>
    </w:p>
    <w:p>
      <w:pPr>
        <w:pStyle w:val="ListBullet"/>
      </w:pPr>
      <w:r>
        <w:t>[WellnessLiving: Why Jane Clients Are Switching](https://www.wellnessliving.com/blog/find-out-why-jane-app-clients-are-switching-software/)</w:t>
      </w:r>
    </w:p>
    <w:p>
      <w:pPr>
        <w:pStyle w:val="ListBullet"/>
      </w:pPr>
      <w:r>
        <w:t>[Helcim: Reduce Jane Payment Processing Fees](https://www.helcim.com/guides/reduce-jane-payment-processing-fees/)</w:t>
      </w:r>
    </w:p>
    <w:p>
      <w:pPr>
        <w:pStyle w:val="ListBullet"/>
      </w:pPr>
      <w:r>
        <w:t>[Capterra: Jane Reviews](https://www.capterra.com/p/178984/Jane-App/reviews/)</w:t>
      </w:r>
    </w:p>
    <w:p>
      <w:pPr>
        <w:pStyle w:val="ListBullet"/>
      </w:pPr>
      <w:r>
        <w:t>[Brandfetch: Jane App Logo](https://brandfetch.com/jane.app)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