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NEXHEALTH | Stripe Sessions Research (SS Database Format)</w:t>
      </w:r>
    </w:p>
    <w:p>
      <w:r>
        <w:rPr>
          <w:i/>
          <w:color w:val="666666"/>
          <w:sz w:val="20"/>
        </w:rPr>
        <w:t>Generated: 2026-04-21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DATABASE FIELDS: NexHealth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Logo: https://brandfetch.com/nexhealth.com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Nombre merchant: NexHealth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SLIDE 1: PAIN POINTS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Point_1: Single PSP Dependency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Point_2: 2% Statement Response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Point_3: No Payment Failover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Point_4: Limited BNPL Options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Point_5: EHR Sync Bottleneck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Point_1: 10,000+ practices on Stripe Connect with zero backup. If Stripe declines spike or goes down, no failover exists. One outage blocks revenue for thousands.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Point_2: Paper statements get 2% response. Even with text-to-pay, 37% of patients delay treatment over cost uncertainty. Declined payments mean lost chair time.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Point_3: Card decline at terminal or text-to-pay has no auto-retry or cascade to a second processor. Staff must manually follow up, adding admin burden and delay.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Point_4: Only Affirm for financing. No CareCredit, Sunbit, or Cherry. Sunbit reports 90% approval and 70% conversion. Missing these loses high-value procedures.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Point_5: Ledger sync works for 4 EHRs only. Practices on other systems collect payments but cannot auto-reconcile, creating manual entry and errors.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SLIDE 1: PSP TOPOLOGY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PSP_1: Stripe Connect (primary, all practices)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PSP_2: Affirm (BNPL, patient financing)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SLIDE 1: MISSING LOCAL METHODS (BLIND SPOTS)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Local_M_1: CareCredit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Local_M_2: Sunbit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Local_M_3: Cherry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Local_M_4: PayPal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Local_M_5: Venmo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Local_M_6: HSA/FSA Direct Pay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Local_M_7: ACH Bank Transfer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Local_M_8: Klarna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Local_M_9: Afterpay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Local_M_10: Zip (QuadPay)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SLIDE 2: YUNO CAPABILITIES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Tittle_Yuno_Cap1: Smart Routing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Tittle_Yuno_Cap2: Failover &amp; Retries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Tittle_Yuno_Cap3: Local Payment Methods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Tittle_Yuno_Cap4: Unified Orchestration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Desc_Yuno_Cap1: Per-transaction routing across multiple processors for 10,000+ dental practices. Each patient payment routed to the highest-approval acquirer for that BIN and issuer. 3-10% auth uplift recovers thousands of declined payments monthly.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Desc_Yuno_Cap2: Automatic cascade when Stripe declines a patient card. Instead of manual follow-up, Yuno retries via a secondary processor in milliseconds. Up to 50% recovery on soft declines. Critical for high-value dental procedures where re-engagement costs chair time and staff hours.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Desc_Yuno_Cap3: Activates patient financing options dental patients demand: CareCredit, Sunbit (90% approval), Cherry, PayPal, Venmo, HSA/FSA, ACH. One API, 1,000+ payment methods. Reduces treatment abandonment from cost uncertainty.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Desc_Yuno_Cap4: One dashboard replacing single-PSP dependency across 10,000+ practices. Real-time approval rates per practice, centralized reconciliation with EHR ledger sync, NOVA fraud detection (75% reduction) flagging friendly fraud.</w:t>
      </w:r>
    </w:p>
    <w:p>
      <w:r>
        <w:t>____________________________________________________________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NexHealth at a glance:</w:t>
      </w:r>
    </w:p>
    <w:p>
      <w:pPr>
        <w:pStyle w:val="ListBullet"/>
      </w:pPr>
      <w:r>
        <w:t>Founded: 2017 by Alamin Uddin. HQ: San Francisco, CA (additional office in Draper, UT)</w:t>
      </w:r>
    </w:p>
    <w:p>
      <w:pPr>
        <w:pStyle w:val="ListBullet"/>
      </w:pPr>
      <w:r>
        <w:t>Total funding: $177M across 6 rounds (Series C: $125M in April 2022)</w:t>
      </w:r>
    </w:p>
    <w:p>
      <w:pPr>
        <w:pStyle w:val="ListBullet"/>
      </w:pPr>
      <w:r>
        <w:t>Valuation: $1B (unicorn status by end of 2022)</w:t>
      </w:r>
    </w:p>
    <w:p>
      <w:pPr>
        <w:pStyle w:val="ListBullet"/>
      </w:pPr>
      <w:r>
        <w:t>Employees: ~209 (as of January 2026)</w:t>
      </w:r>
    </w:p>
    <w:p>
      <w:pPr>
        <w:pStyle w:val="ListBullet"/>
      </w:pPr>
      <w:r>
        <w:t>10,000+ dental and medical practice customers</w:t>
      </w:r>
    </w:p>
    <w:p>
      <w:pPr>
        <w:pStyle w:val="ListBullet"/>
      </w:pPr>
      <w:r>
        <w:t>Revenue: $7.83M ARR reported in FY 2021 (current revenue likely significantly higher post-Series C)</w:t>
      </w:r>
    </w:p>
    <w:p>
      <w:pPr>
        <w:pStyle w:val="ListBullet"/>
      </w:pPr>
      <w:r>
        <w:t>Core product: Patient experience platform (scheduling, forms, messaging, payments, insurance verification)</w:t>
      </w:r>
    </w:p>
    <w:p>
      <w:pPr>
        <w:pStyle w:val="ListBullet"/>
      </w:pPr>
      <w:r>
        <w:t>Developer platform: Synchronizer API connects to 20+ dental Practice Management Systems</w:t>
      </w:r>
    </w:p>
    <w:p>
      <w:pPr>
        <w:pStyle w:val="ListBullet"/>
      </w:pPr>
      <w:r>
        <w:t>Expanding beyond dental into broader medical practices</w:t>
      </w:r>
    </w:p>
    <w:p>
      <w:r>
        <w:rPr>
          <w:b/>
        </w:rPr>
        <w:t>Confirmed Payment Stack:</w:t>
      </w:r>
    </w:p>
    <w:p>
      <w:pPr>
        <w:pStyle w:val="ListBullet"/>
      </w:pPr>
      <w:r>
        <w:t>Stripe Connect: Primary payment processor for all 10,000+ practices (confirmed via Stripe case study)</w:t>
      </w:r>
    </w:p>
    <w:p>
      <w:pPr>
        <w:pStyle w:val="ListBullet"/>
      </w:pPr>
      <w:r>
        <w:t>Payment Element: Stripe's embeddable UI component supporting multiple payment methods</w:t>
      </w:r>
    </w:p>
    <w:p>
      <w:pPr>
        <w:pStyle w:val="ListBullet"/>
      </w:pPr>
      <w:r>
        <w:t>Affirm: BNPL option for patient financing (pay-over-time)</w:t>
      </w:r>
    </w:p>
    <w:p>
      <w:pPr>
        <w:pStyle w:val="ListBullet"/>
      </w:pPr>
      <w:r>
        <w:t>Apple Pay: Supported (20% of patients chose it in first week of availability)</w:t>
      </w:r>
    </w:p>
    <w:p>
      <w:pPr>
        <w:pStyle w:val="ListBullet"/>
      </w:pPr>
      <w:r>
        <w:t>Google Pay: Supported</w:t>
      </w:r>
    </w:p>
    <w:p>
      <w:pPr>
        <w:pStyle w:val="ListBullet"/>
      </w:pPr>
      <w:r>
        <w:t>HSA/FSA cards: Accepted via card-on-file</w:t>
      </w:r>
    </w:p>
    <w:p>
      <w:pPr>
        <w:pStyle w:val="ListBullet"/>
      </w:pPr>
      <w:r>
        <w:t>ACH: Available through Stripe integration</w:t>
      </w:r>
    </w:p>
    <w:p>
      <w:pPr>
        <w:pStyle w:val="ListBullet"/>
      </w:pPr>
      <w:r>
        <w:t>Terminal: In-office payment terminals synced to EHR ledger</w:t>
      </w:r>
    </w:p>
    <w:p>
      <w:pPr>
        <w:pStyle w:val="ListBullet"/>
      </w:pPr>
      <w:r>
        <w:t>Text-to-pay: Remote payment collection via SMS/email links</w:t>
      </w:r>
    </w:p>
    <w:p>
      <w:pPr>
        <w:pStyle w:val="ListBullet"/>
      </w:pPr>
      <w:r>
        <w:t>Pricing: In-office terminal 2.6% + $0.07; Text-to-pay 2.9% + $0.30</w:t>
      </w:r>
    </w:p>
    <w:p>
      <w:r>
        <w:rPr>
          <w:b/>
        </w:rPr>
        <w:t>Payment Industry Context (Healthcare/Dental):</w:t>
      </w:r>
    </w:p>
    <w:p>
      <w:pPr>
        <w:pStyle w:val="ListBullet"/>
      </w:pPr>
      <w:r>
        <w:t>65% of dental practices say delayed or rejected claims are their #1 source of lost revenue</w:t>
      </w:r>
    </w:p>
    <w:p>
      <w:pPr>
        <w:pStyle w:val="ListBullet"/>
      </w:pPr>
      <w:r>
        <w:t>80% of dental practices experience financial concerns from billing challenges</w:t>
      </w:r>
    </w:p>
    <w:p>
      <w:pPr>
        <w:pStyle w:val="ListBullet"/>
      </w:pPr>
      <w:r>
        <w:t>37% of patients delay or decline treatment due to cost uncertainty</w:t>
      </w:r>
    </w:p>
    <w:p>
      <w:pPr>
        <w:pStyle w:val="ListBullet"/>
      </w:pPr>
      <w:r>
        <w:t>Mailed paper statements get only 2% response rate</w:t>
      </w:r>
    </w:p>
    <w:p>
      <w:pPr>
        <w:pStyle w:val="ListBullet"/>
      </w:pPr>
      <w:r>
        <w:t>18+ states passed 30+ laws in 2025 targeting dental payment pain points</w:t>
      </w:r>
    </w:p>
    <w:p>
      <w:pPr>
        <w:pStyle w:val="ListBullet"/>
      </w:pPr>
      <w:r>
        <w:t>Friendly fraud in dental: patients not recognizing practice name on bank statement</w:t>
      </w:r>
    </w:p>
    <w:p>
      <w:pPr>
        <w:pStyle w:val="ListBullet"/>
      </w:pPr>
      <w:r>
        <w:t>Sunbit achieves 90% approval and 70% conversion for dental financing</w:t>
      </w:r>
    </w:p>
    <w:p>
      <w:pPr>
        <w:pStyle w:val="ListBullet"/>
      </w:pPr>
      <w:r>
        <w:t>CareCredit has 270,000+ healthcare practices in its network</w:t>
      </w:r>
    </w:p>
    <w:p>
      <w:r>
        <w:rPr>
          <w:b/>
        </w:rPr>
        <w:t>Competitive Landscape:</w:t>
      </w:r>
    </w:p>
    <w:p>
      <w:pPr>
        <w:pStyle w:val="ListBullet"/>
      </w:pPr>
      <w:r>
        <w:t>Weave: Integrated VoIP + patient engagement + payment processing (primary competitor)</w:t>
      </w:r>
    </w:p>
    <w:p>
      <w:pPr>
        <w:pStyle w:val="ListBullet"/>
      </w:pPr>
      <w:r>
        <w:t>Rectangle Health: Payment and patient engagement for healthcare</w:t>
      </w:r>
    </w:p>
    <w:p>
      <w:pPr>
        <w:pStyle w:val="ListBullet"/>
      </w:pPr>
      <w:r>
        <w:t>Birdeye: Marketing/review platform with payment features</w:t>
      </w:r>
    </w:p>
    <w:p>
      <w:pPr>
        <w:pStyle w:val="ListBullet"/>
      </w:pPr>
      <w:r>
        <w:t>Solutionreach: Patient engagement and communications</w:t>
      </w:r>
    </w:p>
    <w:p>
      <w:pPr>
        <w:pStyle w:val="ListBullet"/>
      </w:pPr>
      <w:r>
        <w:t>RevenueWell: Practice marketing and patient communication</w:t>
      </w:r>
    </w:p>
    <w:p>
      <w:pPr>
        <w:pStyle w:val="ListBullet"/>
      </w:pPr>
      <w:r>
        <w:t>Carepatron: Practice management software</w:t>
      </w:r>
    </w:p>
    <w:p>
      <w:pPr>
        <w:pStyle w:val="ListBullet"/>
      </w:pPr>
      <w:r>
        <w:t>NexHealth differentiator: API-first platform with deep EHR integration and real-time ledger sync</w:t>
      </w:r>
    </w:p>
    <w:p>
      <w:r>
        <w:rPr>
          <w:b/>
        </w:rPr>
        <w:t>Top 5 Pain Point Evidence:</w:t>
      </w:r>
    </w:p>
    <w:p>
      <w:pPr>
        <w:pStyle w:val="ListNumber"/>
      </w:pPr>
      <w:r>
        <w:t>SINGLE PSP DEPENDENCY</w:t>
      </w:r>
    </w:p>
    <w:p>
      <w:pPr>
        <w:pStyle w:val="ListBullet2"/>
      </w:pPr>
      <w:r>
        <w:t>All 10,000+ practices route through Stripe Connect exclusively</w:t>
      </w:r>
    </w:p>
    <w:p>
      <w:pPr>
        <w:pStyle w:val="ListBullet2"/>
      </w:pPr>
      <w:r>
        <w:t>No secondary processor or failover mechanism</w:t>
      </w:r>
    </w:p>
    <w:p>
      <w:pPr>
        <w:pStyle w:val="ListBullet2"/>
      </w:pPr>
      <w:r>
        <w:t>Stripe case study confirms NexHealth chose Connect for simplicity, not redundancy</w:t>
      </w:r>
    </w:p>
    <w:p>
      <w:pPr>
        <w:pStyle w:val="ListBullet2"/>
      </w:pPr>
      <w:r>
        <w:t>Any Stripe outage or policy change impacts every practice simultaneously</w:t>
      </w:r>
    </w:p>
    <w:p>
      <w:pPr>
        <w:pStyle w:val="ListNumber"/>
      </w:pPr>
      <w:r>
        <w:t>2% STATEMENT RESPONSE</w:t>
      </w:r>
    </w:p>
    <w:p>
      <w:pPr>
        <w:pStyle w:val="ListBullet2"/>
      </w:pPr>
      <w:r>
        <w:t>NexHealth's own research: mailed paper statements get 2% response rate</w:t>
      </w:r>
    </w:p>
    <w:p>
      <w:pPr>
        <w:pStyle w:val="ListBullet2"/>
      </w:pPr>
      <w:r>
        <w:t>Text-to-pay improves this but 37% of patients still delay treatment over cost</w:t>
      </w:r>
    </w:p>
    <w:p>
      <w:pPr>
        <w:pStyle w:val="ListBullet2"/>
      </w:pPr>
      <w:r>
        <w:t>Each abandoned payment represents lost chair time and procedure revenue</w:t>
      </w:r>
    </w:p>
    <w:p>
      <w:pPr>
        <w:pStyle w:val="ListBullet2"/>
      </w:pPr>
      <w:r>
        <w:t>Practices jump between systems, re-enter payments, reconcile reports, and fix errors manually</w:t>
      </w:r>
    </w:p>
    <w:p>
      <w:pPr>
        <w:pStyle w:val="ListNumber"/>
      </w:pPr>
      <w:r>
        <w:t>NO PAYMENT FAILOVER</w:t>
      </w:r>
    </w:p>
    <w:p>
      <w:pPr>
        <w:pStyle w:val="ListBullet2"/>
      </w:pPr>
      <w:r>
        <w:t>When a card declines at terminal or via text-to-pay, no automatic retry exists</w:t>
      </w:r>
    </w:p>
    <w:p>
      <w:pPr>
        <w:pStyle w:val="ListBullet2"/>
      </w:pPr>
      <w:r>
        <w:t>Practice staff must manually contact patient for alternative payment</w:t>
      </w:r>
    </w:p>
    <w:p>
      <w:pPr>
        <w:pStyle w:val="ListBullet2"/>
      </w:pPr>
      <w:r>
        <w:t>False declines cost merchants $25 for every $1 of actual fraud</w:t>
      </w:r>
    </w:p>
    <w:p>
      <w:pPr>
        <w:pStyle w:val="ListBullet2"/>
      </w:pPr>
      <w:r>
        <w:t>62% of users who encounter a payment error never return to the merchant</w:t>
      </w:r>
    </w:p>
    <w:p>
      <w:pPr>
        <w:pStyle w:val="ListNumber"/>
      </w:pPr>
      <w:r>
        <w:t>LIMITED BNPL OPTIONS</w:t>
      </w:r>
    </w:p>
    <w:p>
      <w:pPr>
        <w:pStyle w:val="ListBullet2"/>
      </w:pPr>
      <w:r>
        <w:t>Only Affirm available for patient financing through NexHealth</w:t>
      </w:r>
    </w:p>
    <w:p>
      <w:pPr>
        <w:pStyle w:val="ListBullet2"/>
      </w:pPr>
      <w:r>
        <w:t>Sunbit: 90% approval, 70% conversion, fees as low as 1.9% for practices</w:t>
      </w:r>
    </w:p>
    <w:p>
      <w:pPr>
        <w:pStyle w:val="ListBullet2"/>
      </w:pPr>
      <w:r>
        <w:t>CareCredit: 270,000+ practices, $25,000 revolving credit lines</w:t>
      </w:r>
    </w:p>
    <w:p>
      <w:pPr>
        <w:pStyle w:val="ListBullet2"/>
      </w:pPr>
      <w:r>
        <w:t>Cherry: Preferred by 80% of practices, instant approval, up to $50,000 loans</w:t>
      </w:r>
    </w:p>
    <w:p>
      <w:pPr>
        <w:pStyle w:val="ListBullet2"/>
      </w:pPr>
      <w:r>
        <w:t>Missing these options means high-value procedures go unscheduled</w:t>
      </w:r>
    </w:p>
    <w:p>
      <w:pPr>
        <w:pStyle w:val="ListNumber"/>
      </w:pPr>
      <w:r>
        <w:t>EHR SYNC BOTTLENECK</w:t>
      </w:r>
    </w:p>
    <w:p>
      <w:pPr>
        <w:pStyle w:val="ListBullet2"/>
      </w:pPr>
      <w:r>
        <w:t>LedgerSync works with only 4 systems: Open Dental, Dentrix, Eaglesoft, Dentrix Enterprise</w:t>
      </w:r>
    </w:p>
    <w:p>
      <w:pPr>
        <w:pStyle w:val="ListBullet2"/>
      </w:pPr>
      <w:r>
        <w:t>Practices on other EHRs collect payments but cannot auto-reconcile</w:t>
      </w:r>
    </w:p>
    <w:p>
      <w:pPr>
        <w:pStyle w:val="ListBullet2"/>
      </w:pPr>
      <w:r>
        <w:t>Manual data entry creates errors, duplicate entries, and reconciliation delays</w:t>
      </w:r>
    </w:p>
    <w:p>
      <w:pPr>
        <w:pStyle w:val="ListBullet2"/>
      </w:pPr>
      <w:r>
        <w:t>Refund support varies by EHR (Dentrix maps refunds as adjustments)</w:t>
      </w:r>
    </w:p>
    <w:p>
      <w:r>
        <w:rPr>
          <w:b/>
        </w:rPr>
        <w:t>Key meeting angles:</w:t>
      </w:r>
    </w:p>
    <w:p>
      <w:pPr>
        <w:pStyle w:val="ListNumber"/>
      </w:pPr>
      <w:r/>
      <w:r>
        <w:rPr>
          <w:b/>
        </w:rPr>
        <w:t>10,000+ practices on a single PSP</w:t>
      </w:r>
      <w:r>
        <w:t xml:space="preserve"> | Smart routing adds processor redundancy without rebuilding the integration</w:t>
      </w:r>
    </w:p>
    <w:p>
      <w:pPr>
        <w:pStyle w:val="ListNumber"/>
      </w:pPr>
      <w:r/>
      <w:r>
        <w:rPr>
          <w:b/>
        </w:rPr>
        <w:t>20% Apple Pay adoption in week one</w:t>
      </w:r>
      <w:r>
        <w:t xml:space="preserve"> | Patients want payment choice; Yuno unlocks 1,000+ methods via one API</w:t>
      </w:r>
    </w:p>
    <w:p>
      <w:pPr>
        <w:pStyle w:val="ListNumber"/>
      </w:pPr>
      <w:r/>
      <w:r>
        <w:rPr>
          <w:b/>
        </w:rPr>
        <w:t>Unicorn-stage company ($177M raised)</w:t>
      </w:r>
      <w:r>
        <w:t xml:space="preserve"> | Payment infrastructure must match growth ambitions</w:t>
      </w:r>
    </w:p>
    <w:p>
      <w:pPr>
        <w:pStyle w:val="ListNumber"/>
      </w:pPr>
      <w:r/>
      <w:r>
        <w:rPr>
          <w:b/>
        </w:rPr>
        <w:t>37% treatment abandonment</w:t>
      </w:r>
      <w:r>
        <w:t xml:space="preserve"> | More financing options (Sunbit, CareCredit, Cherry) convert hesitant patients</w:t>
      </w:r>
    </w:p>
    <w:p>
      <w:pPr>
        <w:pStyle w:val="ListNumber"/>
      </w:pPr>
      <w:r/>
      <w:r>
        <w:rPr>
          <w:b/>
        </w:rPr>
        <w:t>EHR ledger sync is the moat</w:t>
      </w:r>
      <w:r>
        <w:t xml:space="preserve"> | Yuno orchestration complements the sync without replacing it</w:t>
      </w:r>
    </w:p>
    <w:p>
      <w:pPr>
        <w:pStyle w:val="ListNumber"/>
      </w:pPr>
      <w:r/>
      <w:r>
        <w:rPr>
          <w:b/>
        </w:rPr>
        <w:t>Dental fraud is rising</w:t>
      </w:r>
      <w:r>
        <w:t xml:space="preserve"> | NOVA fraud detection catches friendly fraud patterns before chargebacks hit</w:t>
      </w:r>
    </w:p>
    <w:p>
      <w:pPr>
        <w:pStyle w:val="ListNumber"/>
      </w:pPr>
      <w:r/>
      <w:r>
        <w:rPr>
          <w:b/>
        </w:rPr>
        <w:t>Competitive pressure from Weave</w:t>
      </w:r>
      <w:r>
        <w:t xml:space="preserve"> | Payment UX is a battleground; multi-processor routing is a differentiator</w:t>
      </w:r>
    </w:p>
    <w:p>
      <w:r>
        <w:rPr>
          <w:b/>
        </w:rPr>
        <w:t>Sources:</w:t>
      </w:r>
    </w:p>
    <w:p>
      <w:pPr>
        <w:pStyle w:val="ListBullet"/>
      </w:pPr>
      <w:r>
        <w:t>[Stripe: NexHealth Case Study](https://stripe.com/customers/nexhealth)</w:t>
      </w:r>
    </w:p>
    <w:p>
      <w:pPr>
        <w:pStyle w:val="ListBullet"/>
      </w:pPr>
      <w:r>
        <w:t>[NexHealth: Payments Feature Page](https://www.nexhealth.com/features/payments)</w:t>
      </w:r>
    </w:p>
    <w:p>
      <w:pPr>
        <w:pStyle w:val="ListBullet"/>
      </w:pPr>
      <w:r>
        <w:t>[NexHealth: Payments Processing Cost](https://www.nexhealth.com/help-center/nexhealth-payments-processing-cost)</w:t>
      </w:r>
    </w:p>
    <w:p>
      <w:pPr>
        <w:pStyle w:val="ListBullet"/>
      </w:pPr>
      <w:r>
        <w:t>[NexHealth: HSA/FSA/Debit/Credit Card Help](https://help.nexhealth.com/en/articles/11146340)</w:t>
      </w:r>
    </w:p>
    <w:p>
      <w:pPr>
        <w:pStyle w:val="ListBullet"/>
      </w:pPr>
      <w:r>
        <w:t>[NexHealth: The 2% Problem (Text-to-Pay)](https://www.nexhealth.com/resources/text-to-pay-customer-success)</w:t>
      </w:r>
    </w:p>
    <w:p>
      <w:pPr>
        <w:pStyle w:val="ListBullet"/>
      </w:pPr>
      <w:r>
        <w:t>[NexHealth: Synchronizer API](https://www.nexhealth.com/api)</w:t>
      </w:r>
    </w:p>
    <w:p>
      <w:pPr>
        <w:pStyle w:val="ListBullet"/>
      </w:pPr>
      <w:r>
        <w:t>[NexHealth: Crunchbase Profile](https://www.crunchbase.com/organization/nexhealth)</w:t>
      </w:r>
    </w:p>
    <w:p>
      <w:pPr>
        <w:pStyle w:val="ListBullet"/>
      </w:pPr>
      <w:r>
        <w:t>[NexHealth: Culture / About Page](https://www.nexhealth.com/culture)</w:t>
      </w:r>
    </w:p>
    <w:p>
      <w:pPr>
        <w:pStyle w:val="ListBullet"/>
      </w:pPr>
      <w:r>
        <w:t>[NexHealth: Pricing Page](https://www.nexhealth.com/pricing)</w:t>
      </w:r>
    </w:p>
    <w:p>
      <w:pPr>
        <w:pStyle w:val="ListBullet"/>
      </w:pPr>
      <w:r>
        <w:t>[NexHealth: Winter Release 2025](https://www.nexhealth.com/resources/winter-release-2025)</w:t>
      </w:r>
    </w:p>
    <w:p>
      <w:pPr>
        <w:pStyle w:val="ListBullet"/>
      </w:pPr>
      <w:r>
        <w:t>[NexHealth: Payment Disputes Help](https://www.nexhealth.com/help/how-do-i-refund-a-patient-payment)</w:t>
      </w:r>
    </w:p>
    <w:p>
      <w:pPr>
        <w:pStyle w:val="ListBullet"/>
      </w:pPr>
      <w:r>
        <w:t>[NexHealth vs Birdeye](https://www.nexhealth.com/compare/birdeye)</w:t>
      </w:r>
    </w:p>
    <w:p>
      <w:pPr>
        <w:pStyle w:val="ListBullet"/>
      </w:pPr>
      <w:r>
        <w:t>[Brandfetch: NexHealth Brand Assets](https://brandfetch.com/nexhealth.com)</w:t>
      </w:r>
    </w:p>
    <w:p>
      <w:pPr>
        <w:pStyle w:val="ListBullet"/>
      </w:pPr>
      <w:r>
        <w:t>[Sunbit: Dental Financing](https://sunbit.com/merchant-benefits/dental/)</w:t>
      </w:r>
    </w:p>
    <w:p>
      <w:pPr>
        <w:pStyle w:val="ListBullet"/>
      </w:pPr>
      <w:r>
        <w:t>[Cherry: Dental BNPL](https://withcherry.com/blog/sunbit-vs-carecredit)</w:t>
      </w:r>
    </w:p>
    <w:p>
      <w:pPr>
        <w:pStyle w:val="ListBullet"/>
      </w:pPr>
      <w:r>
        <w:t>[Outsource Strategies: Dental Billing Challenges 2025](https://www.outsourcestrategies.com/blog/top-dental-billing-challenges-solutions-2025/)</w:t>
      </w:r>
    </w:p>
    <w:p>
      <w:pPr>
        <w:pStyle w:val="ListBullet"/>
      </w:pPr>
      <w:r>
        <w:t>[DOCS Education: Dental Insurance Reform 2025](https://www.docseducation.com/blog/why-dental-insurance-reform-2025-was-turning-point)</w:t>
      </w:r>
    </w:p>
    <w:p>
      <w:pPr>
        <w:pStyle w:val="ListBullet"/>
      </w:pPr>
      <w:r>
        <w:t>[Curve Dental: Why Practices Lose Money on Payments](https://www.curvedental.com/blog/why-do-dental-practices-lose-money-on-payments-and-how-to-stop-it)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