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RYGHT AI | Stripe Sessions Research (SS Database Format)</w:t>
      </w:r>
    </w:p>
    <w:p>
      <w:r>
        <w:rPr>
          <w:i/>
        </w:rPr>
        <w:t>Generated: 2026-04-21</w:t>
      </w:r>
    </w:p>
    <w:p/>
    <w:p>
      <w:r>
        <w:t>=======================================</w:t>
      </w:r>
    </w:p>
    <w:p>
      <w:r>
        <w:t>DATABASE FIELDS: Ryght AI</w:t>
      </w:r>
    </w:p>
    <w:p>
      <w:r>
        <w:t>=======================================</w:t>
      </w:r>
    </w:p>
    <w:p/>
    <w:p>
      <w:r>
        <w:t>Logo: https://cdn.brandfetch.io/ryght.ai/w/512/h/512/logo</w:t>
      </w:r>
    </w:p>
    <w:p>
      <w:r>
        <w:t>Nombre merchant: Ryght AI</w:t>
      </w:r>
    </w:p>
    <w:p/>
    <w:p>
      <w:r>
        <w:t>SLIDE 1: PAIN POINTS</w:t>
      </w:r>
    </w:p>
    <w:p/>
    <w:p>
      <w:r>
        <w:t>Tittle_Pain Point_1: Single Billing Channel</w:t>
      </w:r>
    </w:p>
    <w:p>
      <w:r>
        <w:t>Tittle_Pain Point_2: No Global Pay Options</w:t>
      </w:r>
    </w:p>
    <w:p>
      <w:r>
        <w:t>Tittle_Pain Point_3: Invoice Reconciliation</w:t>
      </w:r>
    </w:p>
    <w:p>
      <w:r>
        <w:t>Tittle_Pain Point_4: Enterprise Procurement Gap</w:t>
      </w:r>
    </w:p>
    <w:p>
      <w:r>
        <w:t>Tittle_Pain Point_5: Subscription Churn Risk</w:t>
      </w:r>
    </w:p>
    <w:p/>
    <w:p>
      <w:r>
        <w:t>Desc_Pain Point_1: Ryght sells only via Azure Marketplace and direct contracts. Biopharma sponsors in LATAM, SEA, or MENA face procurement friction with limited billing options.</w:t>
      </w:r>
    </w:p>
    <w:p>
      <w:r>
        <w:t>Desc_Pain Point_2: Trials span 60,000+ sites globally, but billing has no local methods. Sponsors in Japan, Brazil, India cannot pay via Konbini, PIX, or UPI.</w:t>
      </w:r>
    </w:p>
    <w:p>
      <w:r>
        <w:t>Desc_Pain Point_3: Azure Marketplace billing consolidates but does not reconcile across currencies or procurement systems, adding overhead for global pharma clients.</w:t>
      </w:r>
    </w:p>
    <w:p>
      <w:r>
        <w:t>Desc_Pain Point_4: Top-20 pharma require local invoicing, POs, and specific payment rails. A single Azure billing path cannot meet diverse procurement policies.</w:t>
      </w:r>
    </w:p>
    <w:p>
      <w:r>
        <w:t>Desc_Pain Point_5: Without retry logic or failover on renewal charges, failed payments on six-figure enterprise contracts risk lost clients and delayed trials.</w:t>
      </w:r>
    </w:p>
    <w:p/>
    <w:p>
      <w:r>
        <w:t>SLIDE 1: PSP TOPOLOGY</w:t>
      </w:r>
    </w:p>
    <w:p/>
    <w:p>
      <w:r>
        <w:t>PSP_1: Microsoft Azure Marketplace (primary billing)</w:t>
      </w:r>
    </w:p>
    <w:p>
      <w:r>
        <w:t>PSP_2: Direct invoicing (enterprise contracts)</w:t>
      </w:r>
    </w:p>
    <w:p/>
    <w:p>
      <w:r>
        <w:t>SLIDE 1: MISSING LOCAL METHODS (BLIND SPOTS)</w:t>
      </w:r>
    </w:p>
    <w:p/>
    <w:p>
      <w:r>
        <w:t>Local_M_1: SEPA Direct Debit (Europe)</w:t>
      </w:r>
    </w:p>
    <w:p>
      <w:r>
        <w:t>Local_M_2: ACH Direct Debit (US)</w:t>
      </w:r>
    </w:p>
    <w:p>
      <w:r>
        <w:t>Local_M_3: Wire Transfer (global)</w:t>
      </w:r>
    </w:p>
    <w:p>
      <w:r>
        <w:t>Local_M_4: Konbini (Japan)</w:t>
      </w:r>
    </w:p>
    <w:p>
      <w:r>
        <w:t>Local_M_5: Boleto (Brazil)</w:t>
      </w:r>
    </w:p>
    <w:p>
      <w:r>
        <w:t>Local_M_6: UPI (India)</w:t>
      </w:r>
    </w:p>
    <w:p>
      <w:r>
        <w:t>Local_M_7: iDEAL (Netherlands)</w:t>
      </w:r>
    </w:p>
    <w:p>
      <w:r>
        <w:t>Local_M_8: Bancontact (Belgium)</w:t>
      </w:r>
    </w:p>
    <w:p>
      <w:r>
        <w:t>Local_M_9: BLIK (Poland)</w:t>
      </w:r>
    </w:p>
    <w:p>
      <w:r>
        <w:t>Local_M_10: PayNow (Singapore)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each subscription payment to the optimal processor by sponsor geography, currency, and card issuer. As Ryght scales to hundreds of biopharma clients across 30+ countries, Smart Routing ensures max approval rates on $100K+ annual contracts.</w:t>
      </w:r>
    </w:p>
    <w:p>
      <w:r>
        <w:t>Desc_Yuno_Cap2: When a renewal declines, Yuno cascades to a backup acquirer in milliseconds. Up to 50% recovery on soft declines, protecting enterprise contracts worth months of clinical trial value. Automatic retries across multiple processors.</w:t>
      </w:r>
    </w:p>
    <w:p>
      <w:r>
        <w:t>Desc_Yuno_Cap3: Let biopharma sponsors pay via local methods: SEPA in Europe, ACH in US, UPI in India, Konbini in Japan. One API, 1,000+ methods, removing procurement friction from every market Ryght enters.</w:t>
      </w:r>
    </w:p>
    <w:p>
      <w:r>
        <w:t>Desc_Yuno_Cap4: One dashboard consolidating Azure Marketplace, direct invoicing, and card payments. Real-time visibility into renewal health, payment status per client, geographic revenue, and currency exposure.</w:t>
      </w:r>
    </w:p>
    <w:p/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Ryght AI at a glance:</w:t>
      </w:r>
    </w:p>
    <w:p>
      <w:pPr>
        <w:pStyle w:val="ListBullet"/>
      </w:pPr>
      <w:r>
        <w:t>AI-powered clinical research platform for biopharma sponsors and CROs</w:t>
      </w:r>
    </w:p>
    <w:p>
      <w:pPr>
        <w:pStyle w:val="ListBullet"/>
      </w:pPr>
      <w:r>
        <w:t>Products: RyghtSites.com (free site search), Network Navigator, Feasibility Accelerator, Enterprise Agent Architect, AI Site Twins</w:t>
      </w:r>
    </w:p>
    <w:p>
      <w:pPr>
        <w:pStyle w:val="ListBullet"/>
      </w:pPr>
      <w:r>
        <w:t>Founded: 2023 (formerly Synthetica Bio)</w:t>
      </w:r>
    </w:p>
    <w:p>
      <w:pPr>
        <w:pStyle w:val="ListBullet"/>
      </w:pPr>
      <w:r>
        <w:t>Headquarters: Anaheim, California</w:t>
      </w:r>
    </w:p>
    <w:p>
      <w:pPr>
        <w:pStyle w:val="ListBullet"/>
      </w:pPr>
      <w:r>
        <w:t>~22 employees</w:t>
      </w:r>
    </w:p>
    <w:p>
      <w:pPr>
        <w:pStyle w:val="ListBullet"/>
      </w:pPr>
      <w:r>
        <w:t>Total funding: $8.83M (Seed round: $3M led by Foothill Ventures; Accenture Ventures strategic investment in Dec 2025)</w:t>
      </w:r>
    </w:p>
    <w:p>
      <w:pPr>
        <w:pStyle w:val="ListBullet"/>
      </w:pPr>
      <w:r>
        <w:t>Key investors: Accenture Ventures, AIX Ventures, Top Harvest Capital, Page One Ventures, Foothill Ventures, Iaso Ventures</w:t>
      </w:r>
    </w:p>
    <w:p>
      <w:pPr>
        <w:pStyle w:val="ListBullet"/>
      </w:pPr>
      <w:r>
        <w:t>Co-founders: Simon Arkell (CEO, serial entrepreneur, 7 venture-backed companies, $100M+ raised), Alex Dickinson (Chairman, ex-Illumina)</w:t>
      </w:r>
    </w:p>
    <w:p>
      <w:pPr>
        <w:pStyle w:val="ListBullet"/>
      </w:pPr>
      <w:r>
        <w:t>Available on Microsoft Azure Marketplace (since Sep 2025)</w:t>
      </w:r>
    </w:p>
    <w:p>
      <w:pPr>
        <w:pStyle w:val="ListBullet"/>
      </w:pPr>
      <w:r>
        <w:t>Featured Solution Partner in Microsoft Booth at HLTH 2025</w:t>
      </w:r>
    </w:p>
    <w:p>
      <w:pPr>
        <w:pStyle w:val="ListBullet"/>
      </w:pPr>
      <w:r>
        <w:t>Claims up to 60% reduction in clinical trial start-up timelines</w:t>
      </w:r>
    </w:p>
    <w:p>
      <w:pPr>
        <w:pStyle w:val="ListBullet"/>
      </w:pPr>
      <w:r>
        <w:t>AI Site Twins cover 60,000+ global research sites</w:t>
      </w:r>
    </w:p>
    <w:p>
      <w:pPr>
        <w:pStyle w:val="ListBullet"/>
      </w:pPr>
      <w:r>
        <w:t>Technology partners: Microsoft Azure, Databricks, AWS, Nvidia, Hugging Face</w:t>
      </w:r>
    </w:p>
    <w:p>
      <w:pPr>
        <w:pStyle w:val="ListBullet"/>
      </w:pPr>
      <w:r>
        <w:t>Key customers/partners: Biorasi, QPS, Kansas University Medical Center, Emory University, University of Adelaide, Avance Clinical, BEK Health, Lucem Health</w:t>
      </w:r>
    </w:p>
    <w:p/>
    <w:p>
      <w:r>
        <w:rPr>
          <w:b/>
        </w:rPr>
        <w:t>Confirmed PSPs &amp; billing infrastructure:</w:t>
      </w:r>
    </w:p>
    <w:p>
      <w:pPr>
        <w:pStyle w:val="ListBullet"/>
      </w:pPr>
      <w:r>
        <w:t>Microsoft Azure Marketplace: primary SaaS billing channel for enterprise clients; sponsors can use existing Azure cloud commitments</w:t>
      </w:r>
    </w:p>
    <w:p>
      <w:pPr>
        <w:pStyle w:val="ListBullet"/>
      </w:pPr>
      <w:r>
        <w:t>Direct enterprise contracts: custom invoicing for large biopharma sponsors</w:t>
      </w:r>
    </w:p>
    <w:p>
      <w:pPr>
        <w:pStyle w:val="ListBullet"/>
      </w:pPr>
      <w:r>
        <w:t>No consumer-facing payment processing (B2B enterprise SaaS model)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Stripe or other PSP references found in public-facing infrastructure</w:t>
      </w:r>
    </w:p>
    <w:p/>
    <w:p>
      <w:r>
        <w:rPr>
          <w:b/>
        </w:rPr>
        <w:t>Business model:</w:t>
      </w:r>
    </w:p>
    <w:p>
      <w:pPr>
        <w:pStyle w:val="ListBullet"/>
      </w:pPr>
      <w:r>
        <w:t>Freemium for clinical research sites (free AI-powered feasibility tools)</w:t>
      </w:r>
    </w:p>
    <w:p>
      <w:pPr>
        <w:pStyle w:val="ListBullet"/>
      </w:pPr>
      <w:r>
        <w:t>Paid SaaS platform for biopharma sponsors and CROs (enterprise pricing, not publicly disclosed)</w:t>
      </w:r>
    </w:p>
    <w:p>
      <w:pPr>
        <w:pStyle w:val="ListBullet"/>
      </w:pPr>
      <w:r>
        <w:t>Azure Marketplace enables consolidated billing with existing cloud commitments</w:t>
      </w:r>
    </w:p>
    <w:p/>
    <w:p>
      <w:r>
        <w:rPr>
          <w:b/>
        </w:rPr>
        <w:t>Top 5 Markets Gap Analysis:</w:t>
      </w:r>
    </w:p>
    <w:p/>
    <w:p>
      <w:r>
        <w:t>MARKET 1: United States (primary market, largest pharma market)</w:t>
      </w:r>
    </w:p>
    <w:p>
      <w:r>
        <w:t>Currently offer: Azure Marketplace billing, direct invoicing</w:t>
      </w:r>
    </w:p>
    <w:p>
      <w:r>
        <w:t>Missing: ACH Direct Debit, automated wire transfer, purchase order integration</w:t>
      </w:r>
    </w:p>
    <w:p>
      <w:r>
        <w:t>US pharma procurement teams require ACH or wire for large SaaS contracts. Credit card limits often fall below enterprise contract values.</w:t>
      </w:r>
    </w:p>
    <w:p/>
    <w:p>
      <w:r>
        <w:t>MARKET 2: Europe (major pharma hub: UK, Germany, Switzerland, France)</w:t>
      </w:r>
    </w:p>
    <w:p>
      <w:r>
        <w:t>Currently offer: Azure Marketplace billing</w:t>
      </w:r>
    </w:p>
    <w:p>
      <w:r>
        <w:t>Missing: SEPA Direct Debit, wire transfer, local invoicing in EUR/GBP/CHF</w:t>
      </w:r>
    </w:p>
    <w:p>
      <w:r>
        <w:t>European pharma companies (Roche, Novartis, GSK, AstraZeneca) have strict local billing requirements. SEPA DD is standard for recurring B2B SaaS.</w:t>
      </w:r>
    </w:p>
    <w:p/>
    <w:p>
      <w:r>
        <w:t>MARKET 3: Japan (3rd largest pharma market globally)</w:t>
      </w:r>
    </w:p>
    <w:p>
      <w:r>
        <w:t>Currently offer: Azure Marketplace billing</w:t>
      </w:r>
    </w:p>
    <w:p>
      <w:r>
        <w:t>Missing: Konbini, bank transfer (furikomi), JPY invoicing</w:t>
      </w:r>
    </w:p>
    <w:p>
      <w:r>
        <w:t>Japanese pharma companies require local bank transfer or Konbini payment options. Azure billing in USD creates procurement friction.</w:t>
      </w:r>
    </w:p>
    <w:p/>
    <w:p>
      <w:r>
        <w:t>MARKET 4: India (growing clinical trial market, 1,800+ active trial sites)</w:t>
      </w:r>
    </w:p>
    <w:p>
      <w:r>
        <w:t>Currently offer: Azure Marketplace billing</w:t>
      </w:r>
    </w:p>
    <w:p>
      <w:r>
        <w:t>Missing: UPI, NEFT, INR invoicing</w:t>
      </w:r>
    </w:p>
    <w:p>
      <w:r>
        <w:t>India is a major clinical trial destination. Local CROs and sponsors expect INR billing and local payment rails.</w:t>
      </w:r>
    </w:p>
    <w:p/>
    <w:p>
      <w:r>
        <w:t>MARKET 5: Brazil (largest LATAM pharma market)</w:t>
      </w:r>
    </w:p>
    <w:p>
      <w:r>
        <w:t>Currently offer: Azure Marketplace billing</w:t>
      </w:r>
    </w:p>
    <w:p>
      <w:r>
        <w:t>Missing: Boleto, PIX, BRL invoicing</w:t>
      </w:r>
    </w:p>
    <w:p>
      <w:r>
        <w:t>Brazil's clinical trial market is growing rapidly. Local billing requirements include Boleto or PIX for B2B transactions.</w:t>
      </w:r>
    </w:p>
    <w:p/>
    <w:p>
      <w:r>
        <w:rPr>
          <w:b/>
        </w:rPr>
        <w:t>Key meeting angles:</w:t>
      </w:r>
    </w:p>
    <w:p>
      <w:r>
        <w:t>1. **Early-stage scaling** | Ryght is pre-Series A with 22 employees. Building payment infrastructure now prevents costly retrofitting later as they scale globally.</w:t>
      </w:r>
    </w:p>
    <w:p>
      <w:r>
        <w:t>2. **Accenture backing** | Accenture Ventures investment validates enterprise trajectory. Enterprise biopharma clients will demand flexible billing as deal sizes grow.</w:t>
      </w:r>
    </w:p>
    <w:p>
      <w:r>
        <w:t>3. **60,000+ global sites** | Platform covers sites worldwide but billing is US-centric. Payment localization matches the global scope of clinical trials.</w:t>
      </w:r>
    </w:p>
    <w:p>
      <w:r>
        <w:t>4. **Azure Marketplace dependency** | Single billing channel creates risk. Multi-provider payment stack adds resilience and flexibility.</w:t>
      </w:r>
    </w:p>
    <w:p>
      <w:r>
        <w:t>5. **High-value contracts** | Enterprise biopharma SaaS deals are six to seven figures. Every failed payment on a renewal represents significant revenue and trial continuity risk.</w:t>
      </w:r>
    </w:p>
    <w:p>
      <w:r>
        <w:t>6. **Competitive landscape** | Medidata (Dassault), Veeva, Oracle Health Sciences all offer localized enterprise billing. Ryght needs payment parity to compete for global pharma budgets.</w:t>
      </w:r>
    </w:p>
    <w:p/>
    <w:p>
      <w:r>
        <w:rPr>
          <w:b/>
        </w:rPr>
        <w:t>Sources:</w:t>
      </w:r>
    </w:p>
    <w:p>
      <w:pPr>
        <w:pStyle w:val="ListBullet"/>
      </w:pPr>
      <w:r>
        <w:t>[Ryght AI Homepage](https://www.ryght.ai/)</w:t>
      </w:r>
    </w:p>
    <w:p>
      <w:pPr>
        <w:pStyle w:val="ListBullet"/>
      </w:pPr>
      <w:r>
        <w:t>[Ryght AI About Us](https://www.ryght.ai/about-us)</w:t>
      </w:r>
    </w:p>
    <w:p>
      <w:pPr>
        <w:pStyle w:val="ListBullet"/>
      </w:pPr>
      <w:r>
        <w:t>[Ryght AI Azure Marketplace Announcement](https://www.prnewswire.com/news-releases/ryght-ais-advanced-clinical-research-platform-now-available-in-microsoft-azure-marketplace-302563513.html)</w:t>
      </w:r>
    </w:p>
    <w:p>
      <w:pPr>
        <w:pStyle w:val="ListBullet"/>
      </w:pPr>
      <w:r>
        <w:t>[Accenture Invests in Ryght AI](https://newsroom.accenture.com/news/2025/accenture-invests-in-ryght-ai-to-help-life-sciences-companies-transform-clinical-research-with-agentic-ai)</w:t>
      </w:r>
    </w:p>
    <w:p>
      <w:pPr>
        <w:pStyle w:val="ListBullet"/>
      </w:pPr>
      <w:r>
        <w:t>[Ryght AI HLTH 2025](https://www.prnewswire.com/news-releases/ryght-ai-to-showcase-ai-powered-clinical-research-platform-as-featured-solution-partner-in-microsoft-booth-at-hlth-2025-302574908.html)</w:t>
      </w:r>
    </w:p>
    <w:p>
      <w:pPr>
        <w:pStyle w:val="ListBullet"/>
      </w:pPr>
      <w:r>
        <w:t>[Ryght AI Scientific Advisory Board](https://www.prnewswire.com/news-releases/ryght-ai-assembles-renowned-medical-leaders-to-guide-next-phase-of-clinical-trial-ai-innovation-302576488.html)</w:t>
      </w:r>
    </w:p>
    <w:p>
      <w:pPr>
        <w:pStyle w:val="ListBullet"/>
      </w:pPr>
      <w:r>
        <w:t>[Ryght AI Seed Round](https://www.thesaasnews.com/news/ryght-ai-raises-3-million-in-seed-round)</w:t>
      </w:r>
    </w:p>
    <w:p>
      <w:pPr>
        <w:pStyle w:val="ListBullet"/>
      </w:pPr>
      <w:r>
        <w:t>[Ryght AI Crunchbase](https://www.crunchbase.com/organization/synthetica-bio)</w:t>
      </w:r>
    </w:p>
    <w:p>
      <w:pPr>
        <w:pStyle w:val="ListBullet"/>
      </w:pPr>
      <w:r>
        <w:t>[Ryght AI CBInsights](https://www.cbinsights.com/company/ryght)</w:t>
      </w:r>
    </w:p>
    <w:p>
      <w:pPr>
        <w:pStyle w:val="ListBullet"/>
      </w:pPr>
      <w:r>
        <w:t>[Ryght AI Azure Marketplace Listing](https://marketplace.microsoft.com/en-us/product/saas/ryghtai.d1a18dd0-55de-4c06-92e5-3ebfc8bb8af7)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