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5B4CFF"/>
        </w:rPr>
        <w:t>SCRIBD | Stripe Sessions Research</w:t>
      </w:r>
    </w:p>
    <w:p>
      <w:r>
        <w:rPr>
          <w:i/>
        </w:rPr>
        <w:t>Generated: 2026-04-21</w:t>
      </w:r>
    </w:p>
    <w:p>
      <w:pPr>
        <w:pStyle w:val="Heading2"/>
      </w:pPr>
      <w:r>
        <w:rPr>
          <w:rFonts w:ascii="Calibri" w:hAnsi="Calibri"/>
          <w:color w:val="5B4CFF"/>
        </w:rPr>
        <w:t>DATABASE FIELDS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https://upload.wikimedia.org/wikipedia/commons/2/26/Scribd_logo_%28new%29.svg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Scribd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Fragmented PSP Stack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Four PSPs (Stripe, Adyen, Braintree, EBANX) across Scribd, Everand, SlideShare, and Fable with no unified orchestration. Each product line manages its own billing logic.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Auth Rate Leakage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Users report "error processing your payment" on valid cards. Cross border declines hit 50%+ international base. India (#1 traffic) has zero local APMs.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LATAM Localization Gap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EBANX covers LATAM cards but Pix, OXXO, and Boleto remain absent from checkout. Brazil is 6.5% of traffic with no instant payment option.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Single Routing Logic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No smart routing across Stripe, Adyen, and Braintree. Each transaction hits one fixed PSP regardless of BIN, issuer, or real time performance data.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Reconciliation Drag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Four PSPs plus Apple and Google IAP create six settlement streams. Payments team manually reconciles across providers, currencies, and billing cycles.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Stripe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Adyen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Braintree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EBANX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Pix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UPI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OXXO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Boleto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BLIK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GoPay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DANA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OVO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QRIS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PSE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Scribd/Everand renewal across Stripe, Adyen, Braintree, and EBANX in real time. ML selects the best acquirer per BIN, issuer, and market. With $166M ARR and 1M+ subscribers across 100+ countries, even 3% uplift recovers $5M+ annually.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&amp; Retries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When Stripe declines a renewal, Yuno cascades to Adyen or Braintree in milliseconds. Up to 50% recovery on failed transactions. NOVA AI re-engages churned subscribers via WhatsApp/phone, recovering up to 75%.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Pix in Brazil (6.5% traffic), UPI in India (#1 market, 12.3%), OXXO in Mexico, QRIS/GoPay in Indonesia (8%). One API, 1,000+ methods, instant geo-routing. No engineering sprints per market.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replacing Scribd's fragmented Stripe + Adyen + Braintree + EBANX + Apple IAP + Google Play streams. Real time approval monitoring, centralized reconciliation, millisecond anomaly detection via Monitors.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RESEARCH BACKING</w:t>
      </w:r>
    </w:p>
    <w:p>
      <w:pPr>
        <w:pStyle w:val="ListBullet"/>
      </w:pPr>
      <w:r>
        <w:t>Scribd at a glance:</w:t>
      </w:r>
    </w:p>
    <w:p>
      <w:pPr>
        <w:pStyle w:val="ListBullet2"/>
      </w:pPr>
      <w:r>
        <w:t>Revenue: $166.8M (2024), up from $133.3M (2023), ~25% YoY growth</w:t>
      </w:r>
    </w:p>
    <w:p>
      <w:pPr>
        <w:pStyle w:val="ListBullet2"/>
      </w:pPr>
      <w:r>
        <w:t>1M+ paying subscribers across 100+ countries</w:t>
      </w:r>
    </w:p>
    <w:p>
      <w:pPr>
        <w:pStyle w:val="ListBullet2"/>
      </w:pPr>
      <w:r>
        <w:t>100M+ monthly active users across Scribd, Everand, SlideShare</w:t>
      </w:r>
    </w:p>
    <w:p>
      <w:pPr>
        <w:pStyle w:val="ListBullet2"/>
      </w:pPr>
      <w:r>
        <w:t>Products: Scribd, Everand, SlideShare, Fable (acquired 2025)</w:t>
      </w:r>
    </w:p>
    <w:p>
      <w:pPr>
        <w:pStyle w:val="ListBullet2"/>
      </w:pPr>
      <w:r>
        <w:t>50%+ of subscriber base outside the United States</w:t>
      </w:r>
    </w:p>
    <w:p>
      <w:pPr>
        <w:pStyle w:val="ListBullet2"/>
      </w:pPr>
      <w:r>
        <w:t>Actively hiring Staff Backend Engineer, Payments &amp; Billing (Feb 2026)</w:t>
      </w:r>
    </w:p>
    <w:p>
      <w:pPr>
        <w:pStyle w:val="Heading3"/>
      </w:pPr>
      <w:r>
        <w:rPr>
          <w:rFonts w:ascii="Calibri" w:hAnsi="Calibri"/>
          <w:color w:val="5B4CFF"/>
        </w:rPr>
        <w:t>Confirmed PSPs</w:t>
      </w:r>
    </w:p>
    <w:p>
      <w:pPr>
        <w:pStyle w:val="ListBullet"/>
      </w:pPr>
      <w:r>
        <w:t>Stripe: primary card processor</w:t>
      </w:r>
    </w:p>
    <w:p>
      <w:pPr>
        <w:pStyle w:val="ListBullet"/>
      </w:pPr>
      <w:r>
        <w:t>Adyen: secondary card processor</w:t>
      </w:r>
    </w:p>
    <w:p>
      <w:pPr>
        <w:pStyle w:val="ListBullet"/>
      </w:pPr>
      <w:r>
        <w:t>Braintree: tertiary processor</w:t>
      </w:r>
    </w:p>
    <w:p>
      <w:pPr>
        <w:pStyle w:val="ListBullet"/>
      </w:pPr>
      <w:r>
        <w:t>EBANX: LATAM cross border processor</w:t>
      </w:r>
    </w:p>
    <w:p>
      <w:pPr>
        <w:pStyle w:val="ListBullet"/>
      </w:pPr>
      <w:r>
        <w:t>Apple App Store / Google Play: mobile IAP</w:t>
      </w:r>
    </w:p>
    <w:p>
      <w:pPr>
        <w:pStyle w:val="ListBullet"/>
      </w:pPr>
      <w:r>
        <w:t>No payment orchestrator detected</w:t>
      </w:r>
    </w:p>
    <w:p>
      <w:pPr>
        <w:pStyle w:val="Heading3"/>
      </w:pPr>
      <w:r>
        <w:rPr>
          <w:rFonts w:ascii="Calibri" w:hAnsi="Calibri"/>
          <w:color w:val="5B4CFF"/>
        </w:rPr>
        <w:t>Top 5 Markets Gap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Currently Offer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</w:tr>
      <w:tr>
        <w:tc>
          <w:tcPr>
            <w:tcW w:type="dxa" w:w="2160"/>
          </w:tcPr>
          <w:p>
            <w:r>
              <w:t>India (12.34%, #1)</w:t>
            </w:r>
          </w:p>
        </w:tc>
        <w:tc>
          <w:tcPr>
            <w:tcW w:type="dxa" w:w="2160"/>
          </w:tcPr>
          <w:p>
            <w:r>
              <w:t>Visa/MC via Stripe/Adyen, PayPal</w:t>
            </w:r>
          </w:p>
        </w:tc>
        <w:tc>
          <w:tcPr>
            <w:tcW w:type="dxa" w:w="2160"/>
          </w:tcPr>
          <w:p>
            <w:r>
              <w:t>UPI, RuPay, Paytm, PhonePe</w:t>
            </w:r>
          </w:p>
        </w:tc>
        <w:tc>
          <w:tcPr>
            <w:tcW w:type="dxa" w:w="2160"/>
          </w:tcPr>
          <w:p>
            <w:r>
              <w:t>75%+ of Indian digital payments use UPI</w:t>
            </w:r>
          </w:p>
        </w:tc>
      </w:tr>
      <w:tr>
        <w:tc>
          <w:tcPr>
            <w:tcW w:type="dxa" w:w="2160"/>
          </w:tcPr>
          <w:p>
            <w:r>
              <w:t>United States (9.11%)</w:t>
            </w:r>
          </w:p>
        </w:tc>
        <w:tc>
          <w:tcPr>
            <w:tcW w:type="dxa" w:w="2160"/>
          </w:tcPr>
          <w:p>
            <w:r>
              <w:t>Visa/MC/Amex, PayPal, Apple Pay, Google Pay</w:t>
            </w:r>
          </w:p>
        </w:tc>
        <w:tc>
          <w:tcPr>
            <w:tcW w:type="dxa" w:w="2160"/>
          </w:tcPr>
          <w:p>
            <w:r>
              <w:t>ACH, Cash App Pay, Venmo</w:t>
            </w:r>
          </w:p>
        </w:tc>
        <w:tc>
          <w:tcPr>
            <w:tcW w:type="dxa" w:w="2160"/>
          </w:tcPr>
          <w:p>
            <w:r>
              <w:t>Well covered but missing younger wallets</w:t>
            </w:r>
          </w:p>
        </w:tc>
      </w:tr>
      <w:tr>
        <w:tc>
          <w:tcPr>
            <w:tcW w:type="dxa" w:w="2160"/>
          </w:tcPr>
          <w:p>
            <w:r>
              <w:t>Indonesia (8.06%)</w:t>
            </w:r>
          </w:p>
        </w:tc>
        <w:tc>
          <w:tcPr>
            <w:tcW w:type="dxa" w:w="2160"/>
          </w:tcPr>
          <w:p>
            <w:r>
              <w:t>Visa/MC via Stripe/Adyen</w:t>
            </w:r>
          </w:p>
        </w:tc>
        <w:tc>
          <w:tcPr>
            <w:tcW w:type="dxa" w:w="2160"/>
          </w:tcPr>
          <w:p>
            <w:r>
              <w:t>QRIS, GoPay, OVO, DANA</w:t>
            </w:r>
          </w:p>
        </w:tc>
        <w:tc>
          <w:tcPr>
            <w:tcW w:type="dxa" w:w="2160"/>
          </w:tcPr>
          <w:p>
            <w:r>
              <w:t>5% card penetration; e-wallets essential</w:t>
            </w:r>
          </w:p>
        </w:tc>
      </w:tr>
      <w:tr>
        <w:tc>
          <w:tcPr>
            <w:tcW w:type="dxa" w:w="2160"/>
          </w:tcPr>
          <w:p>
            <w:r>
              <w:t>Brazil (6.47%)</w:t>
            </w:r>
          </w:p>
        </w:tc>
        <w:tc>
          <w:tcPr>
            <w:tcW w:type="dxa" w:w="2160"/>
          </w:tcPr>
          <w:p>
            <w:r>
              <w:t>Visa/MC via EBANX, PayPal</w:t>
            </w:r>
          </w:p>
        </w:tc>
        <w:tc>
          <w:tcPr>
            <w:tcW w:type="dxa" w:w="2160"/>
          </w:tcPr>
          <w:p>
            <w:r>
              <w:t>Pix, Boleto</w:t>
            </w:r>
          </w:p>
        </w:tc>
        <w:tc>
          <w:tcPr>
            <w:tcW w:type="dxa" w:w="2160"/>
          </w:tcPr>
          <w:p>
            <w:r>
              <w:t>Pix = 70%+ of Brazilian digital payments</w:t>
            </w:r>
          </w:p>
        </w:tc>
      </w:tr>
      <w:tr>
        <w:tc>
          <w:tcPr>
            <w:tcW w:type="dxa" w:w="2160"/>
          </w:tcPr>
          <w:p>
            <w:r>
              <w:t>Peru (4.7%)</w:t>
            </w:r>
          </w:p>
        </w:tc>
        <w:tc>
          <w:tcPr>
            <w:tcW w:type="dxa" w:w="2160"/>
          </w:tcPr>
          <w:p>
            <w:r>
              <w:t>Visa/MC via EBANX</w:t>
            </w:r>
          </w:p>
        </w:tc>
        <w:tc>
          <w:tcPr>
            <w:tcW w:type="dxa" w:w="2160"/>
          </w:tcPr>
          <w:p>
            <w:r>
              <w:t>PagoEfectivo, Yape</w:t>
            </w:r>
          </w:p>
        </w:tc>
        <w:tc>
          <w:tcPr>
            <w:tcW w:type="dxa" w:w="2160"/>
          </w:tcPr>
          <w:p>
            <w:r>
              <w:t>Cash/mobile wallet dominant market</w:t>
            </w:r>
          </w:p>
        </w:tc>
      </w:tr>
    </w:tbl>
    <w:p>
      <w:pPr>
        <w:pStyle w:val="Heading3"/>
      </w:pPr>
      <w:r>
        <w:rPr>
          <w:rFonts w:ascii="Calibri" w:hAnsi="Calibri"/>
          <w:color w:val="5B4CFF"/>
        </w:rPr>
        <w:t>Key Meeting Angles</w:t>
      </w:r>
    </w:p>
    <w:p>
      <w:pPr>
        <w:pStyle w:val="ListBullet"/>
      </w:pPr>
      <w:r>
        <w:t>Payments hiring = pain signal: Staff Backend Engineer posted Feb 2026</w:t>
      </w:r>
    </w:p>
    <w:p>
      <w:pPr>
        <w:pStyle w:val="ListBullet"/>
      </w:pPr>
      <w:r>
        <w:t>4 PSPs, zero orchestration: Stripe, Adyen, Braintree, EBANX running independently</w:t>
      </w:r>
    </w:p>
    <w:p>
      <w:pPr>
        <w:pStyle w:val="ListBullet"/>
      </w:pPr>
      <w:r>
        <w:t>India paradox: #1 traffic market with zero local APMs</w:t>
      </w:r>
    </w:p>
    <w:p>
      <w:pPr>
        <w:pStyle w:val="ListBullet"/>
      </w:pPr>
      <w:r>
        <w:t>Indonesia blind spot: 8% of traffic, 5% card penetration, no e-wallets</w:t>
      </w:r>
    </w:p>
    <w:p>
      <w:pPr>
        <w:pStyle w:val="ListBullet"/>
      </w:pPr>
      <w:r>
        <w:t>LATAM expansion timing: Everand launched in 20+ LATAM countries</w:t>
      </w:r>
    </w:p>
    <w:p>
      <w:pPr>
        <w:pStyle w:val="ListBullet"/>
      </w:pPr>
      <w:r>
        <w:t>Multi-product complexity: 4 products need unified billing</w:t>
      </w:r>
    </w:p>
    <w:p>
      <w:pPr>
        <w:pStyle w:val="ListBullet"/>
      </w:pPr>
      <w:r>
        <w:t>Competitor precedent: Spotify, Netflix use multi acquirer strategies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