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SEZZLE | Stripe Sessions Research (SS Database Format)</w:t>
      </w:r>
    </w:p>
    <w:p>
      <w:r>
        <w:rPr>
          <w:i/>
        </w:rPr>
        <w:t>Generated: 2026-04-21</w:t>
      </w:r>
    </w:p>
    <w:p/>
    <w:p>
      <w:r>
        <w:rPr>
          <w:rFonts w:ascii="Consolas" w:hAnsi="Consolas"/>
          <w:sz w:val="20"/>
        </w:rPr>
        <w:t>═══════════════════════════════════════</w:t>
      </w:r>
    </w:p>
    <w:p>
      <w:r>
        <w:rPr>
          <w:rFonts w:ascii="Consolas" w:hAnsi="Consolas"/>
          <w:sz w:val="20"/>
        </w:rPr>
        <w:t>DATABASE FIELDS: Sezzle</w:t>
      </w:r>
    </w:p>
    <w:p>
      <w:r>
        <w:rPr>
          <w:rFonts w:ascii="Consolas" w:hAnsi="Consolas"/>
          <w:sz w:val="20"/>
        </w:rPr>
        <w:t>═══════════════════════════════════════</w:t>
      </w:r>
    </w:p>
    <w:p/>
    <w:p>
      <w:r>
        <w:rPr>
          <w:rFonts w:ascii="Consolas" w:hAnsi="Consolas"/>
          <w:sz w:val="20"/>
        </w:rPr>
        <w:t>Logo: https://media.sezzle.com/branding/2.0/Sezzle_Icon_FullColor.svg</w:t>
      </w:r>
    </w:p>
    <w:p>
      <w:r>
        <w:rPr>
          <w:rFonts w:ascii="Consolas" w:hAnsi="Consolas"/>
          <w:sz w:val="20"/>
        </w:rPr>
        <w:t>Nombre merchant: Sezzle</w:t>
      </w:r>
    </w:p>
    <w:p/>
    <w:p>
      <w:r>
        <w:rPr>
          <w:rFonts w:ascii="Consolas" w:hAnsi="Consolas"/>
          <w:sz w:val="20"/>
        </w:rPr>
        <w:t>SLIDE 1: PAIN POINTS</w:t>
      </w:r>
    </w:p>
    <w:p/>
    <w:p>
      <w:r>
        <w:rPr>
          <w:rFonts w:ascii="Consolas" w:hAnsi="Consolas"/>
          <w:sz w:val="20"/>
        </w:rPr>
        <w:t>Tittle_Pain Point_1: US/Canada Only Trap</w:t>
      </w:r>
    </w:p>
    <w:p>
      <w:r>
        <w:rPr>
          <w:rFonts w:ascii="Consolas" w:hAnsi="Consolas"/>
          <w:sz w:val="20"/>
        </w:rPr>
        <w:t>Tittle_Pain Point_2: Virtual Card Declines</w:t>
      </w:r>
    </w:p>
    <w:p>
      <w:r>
        <w:rPr>
          <w:rFonts w:ascii="Consolas" w:hAnsi="Consolas"/>
          <w:sz w:val="20"/>
        </w:rPr>
        <w:t>Tittle_Pain Point_3: Single Bank Dependency</w:t>
      </w:r>
    </w:p>
    <w:p>
      <w:r>
        <w:rPr>
          <w:rFonts w:ascii="Consolas" w:hAnsi="Consolas"/>
          <w:sz w:val="20"/>
        </w:rPr>
        <w:t>Tittle_Pain Point_4: No Local APM Support</w:t>
      </w:r>
    </w:p>
    <w:p>
      <w:r>
        <w:rPr>
          <w:rFonts w:ascii="Consolas" w:hAnsi="Consolas"/>
          <w:sz w:val="20"/>
        </w:rPr>
        <w:t>Tittle_Pain Point_5: Cross-Border Block</w:t>
      </w:r>
    </w:p>
    <w:p/>
    <w:p>
      <w:r>
        <w:rPr>
          <w:rFonts w:ascii="Consolas" w:hAnsi="Consolas"/>
          <w:sz w:val="20"/>
        </w:rPr>
        <w:t>Desc_Pain Point_1: 412K+ merchants and 2.8M active consumers locked into US and Canada only. BNPL market growing 22% CAGR globally but Sezzle cannot serve Latin America, Europe, or Asia Pacific at scale.</w:t>
      </w:r>
    </w:p>
    <w:p>
      <w:r>
        <w:rPr>
          <w:rFonts w:ascii="Consolas" w:hAnsi="Consolas"/>
          <w:sz w:val="20"/>
        </w:rPr>
        <w:t>Desc_Pain Point_2: Multi-use and single-use virtual cards show systematic declines. Support pages document recurring "card declined" issues with no failover or retry logic when the issuing processor rejects.</w:t>
      </w:r>
    </w:p>
    <w:p>
      <w:r>
        <w:rPr>
          <w:rFonts w:ascii="Consolas" w:hAnsi="Consolas"/>
          <w:sz w:val="20"/>
        </w:rPr>
        <w:t>Desc_Pain Point_3: WebBank is sole originator and Visa sole card network for all virtual card products. Any disruption to either partner halts 100% of Sezzle Anywhere transactions instantly.</w:t>
      </w:r>
    </w:p>
    <w:p>
      <w:r>
        <w:rPr>
          <w:rFonts w:ascii="Consolas" w:hAnsi="Consolas"/>
          <w:sz w:val="20"/>
        </w:rPr>
        <w:t>Desc_Pain Point_4: Zero local payment methods in any market. No Pix in Brazil, no UPI in India, no SEPA in Germany despite Sezzle listing these as active countries. Only Visa card rails available.</w:t>
      </w:r>
    </w:p>
    <w:p>
      <w:r>
        <w:rPr>
          <w:rFonts w:ascii="Consolas" w:hAnsi="Consolas"/>
          <w:sz w:val="20"/>
        </w:rPr>
        <w:t>Desc_Pain Point_5: Sezzle Anywhere explicitly blocks international purchases. Virtual card works only in the US, cutting off global merchants and cross-border shoppers entirely.</w:t>
      </w:r>
    </w:p>
    <w:p/>
    <w:p>
      <w:r>
        <w:rPr>
          <w:rFonts w:ascii="Consolas" w:hAnsi="Consolas"/>
          <w:sz w:val="20"/>
        </w:rPr>
        <w:t>SLIDE 1: PSP TOPOLOGY</w:t>
      </w:r>
    </w:p>
    <w:p/>
    <w:p>
      <w:r>
        <w:rPr>
          <w:rFonts w:ascii="Consolas" w:hAnsi="Consolas"/>
          <w:sz w:val="20"/>
        </w:rPr>
        <w:t>PSP_1: WebBank (issuer)</w:t>
      </w:r>
    </w:p>
    <w:p>
      <w:r>
        <w:rPr>
          <w:rFonts w:ascii="Consolas" w:hAnsi="Consolas"/>
          <w:sz w:val="20"/>
        </w:rPr>
        <w:t>PSP_2: Visa Network</w:t>
      </w:r>
    </w:p>
    <w:p>
      <w:r>
        <w:rPr>
          <w:rFonts w:ascii="Consolas" w:hAnsi="Consolas"/>
          <w:sz w:val="20"/>
        </w:rPr>
        <w:t>PSP_3: Bank of America Merchant Services</w:t>
      </w:r>
    </w:p>
    <w:p>
      <w:r>
        <w:rPr>
          <w:rFonts w:ascii="Consolas" w:hAnsi="Consolas"/>
          <w:sz w:val="20"/>
        </w:rPr>
        <w:t>PSP_4: Stripe (merchant checkout integrations)</w:t>
      </w:r>
    </w:p>
    <w:p/>
    <w:p>
      <w:r>
        <w:rPr>
          <w:rFonts w:ascii="Consolas" w:hAnsi="Consolas"/>
          <w:sz w:val="20"/>
        </w:rPr>
        <w:t>SLIDE 1: MISSING LOCAL METHODS (BLIND SPOTS)</w:t>
      </w:r>
    </w:p>
    <w:p/>
    <w:p>
      <w:r>
        <w:rPr>
          <w:rFonts w:ascii="Consolas" w:hAnsi="Consolas"/>
          <w:sz w:val="20"/>
        </w:rPr>
        <w:t>Local_M_1: Pix</w:t>
      </w:r>
    </w:p>
    <w:p>
      <w:r>
        <w:rPr>
          <w:rFonts w:ascii="Consolas" w:hAnsi="Consolas"/>
          <w:sz w:val="20"/>
        </w:rPr>
        <w:t>Local_M_2: UPI</w:t>
      </w:r>
    </w:p>
    <w:p>
      <w:r>
        <w:rPr>
          <w:rFonts w:ascii="Consolas" w:hAnsi="Consolas"/>
          <w:sz w:val="20"/>
        </w:rPr>
        <w:t>Local_M_3: SEPA Direct Debit</w:t>
      </w:r>
    </w:p>
    <w:p>
      <w:r>
        <w:rPr>
          <w:rFonts w:ascii="Consolas" w:hAnsi="Consolas"/>
          <w:sz w:val="20"/>
        </w:rPr>
        <w:t>Local_M_4: Boleto</w:t>
      </w:r>
    </w:p>
    <w:p>
      <w:r>
        <w:rPr>
          <w:rFonts w:ascii="Consolas" w:hAnsi="Consolas"/>
          <w:sz w:val="20"/>
        </w:rPr>
        <w:t>Local_M_5: OXXO</w:t>
      </w:r>
    </w:p>
    <w:p>
      <w:r>
        <w:rPr>
          <w:rFonts w:ascii="Consolas" w:hAnsi="Consolas"/>
          <w:sz w:val="20"/>
        </w:rPr>
        <w:t>Local_M_6: BLIK</w:t>
      </w:r>
    </w:p>
    <w:p>
      <w:r>
        <w:rPr>
          <w:rFonts w:ascii="Consolas" w:hAnsi="Consolas"/>
          <w:sz w:val="20"/>
        </w:rPr>
        <w:t>Local_M_7: Konbini</w:t>
      </w:r>
    </w:p>
    <w:p>
      <w:r>
        <w:rPr>
          <w:rFonts w:ascii="Consolas" w:hAnsi="Consolas"/>
          <w:sz w:val="20"/>
        </w:rPr>
        <w:t>Local_M_8: iDEAL</w:t>
      </w:r>
    </w:p>
    <w:p>
      <w:r>
        <w:rPr>
          <w:rFonts w:ascii="Consolas" w:hAnsi="Consolas"/>
          <w:sz w:val="20"/>
        </w:rPr>
        <w:t>Local_M_9: PSE</w:t>
      </w:r>
    </w:p>
    <w:p>
      <w:r>
        <w:rPr>
          <w:rFonts w:ascii="Consolas" w:hAnsi="Consolas"/>
          <w:sz w:val="20"/>
        </w:rPr>
        <w:t>Local_M_10: GCash</w:t>
      </w:r>
    </w:p>
    <w:p/>
    <w:p>
      <w:r>
        <w:rPr>
          <w:rFonts w:ascii="Consolas" w:hAnsi="Consolas"/>
          <w:sz w:val="20"/>
        </w:rPr>
        <w:t>SLIDE 2: YUNO CAPABILITIES</w:t>
      </w:r>
    </w:p>
    <w:p/>
    <w:p>
      <w:r>
        <w:rPr>
          <w:rFonts w:ascii="Consolas" w:hAnsi="Consolas"/>
          <w:sz w:val="20"/>
        </w:rPr>
        <w:t>Tittle_Yuno_Cap1: Smart Routing</w:t>
      </w:r>
    </w:p>
    <w:p>
      <w:r>
        <w:rPr>
          <w:rFonts w:ascii="Consolas" w:hAnsi="Consolas"/>
          <w:sz w:val="20"/>
        </w:rPr>
        <w:t>Tittle_Yuno_Cap2: Failover &amp; Retries</w:t>
      </w:r>
    </w:p>
    <w:p>
      <w:r>
        <w:rPr>
          <w:rFonts w:ascii="Consolas" w:hAnsi="Consolas"/>
          <w:sz w:val="20"/>
        </w:rPr>
        <w:t>Tittle_Yuno_Cap3: Local Payment Methods</w:t>
      </w:r>
    </w:p>
    <w:p>
      <w:r>
        <w:rPr>
          <w:rFonts w:ascii="Consolas" w:hAnsi="Consolas"/>
          <w:sz w:val="20"/>
        </w:rPr>
        <w:t>Tittle_Yuno_Cap4: Unified Orchestration</w:t>
      </w:r>
    </w:p>
    <w:p/>
    <w:p>
      <w:r>
        <w:rPr>
          <w:rFonts w:ascii="Consolas" w:hAnsi="Consolas"/>
          <w:sz w:val="20"/>
        </w:rPr>
        <w:t>Desc_Yuno_Cap1: Route each merchant settlement and virtual card transaction to the highest performing acquirer by BIN, issuer, and geography. With $3.94B GMV and 25-30% revenue growth targeted for 2026, a 3% auth uplift on card transactions recovers millions in lost volume annually.</w:t>
      </w:r>
    </w:p>
    <w:p>
      <w:r>
        <w:rPr>
          <w:rFonts w:ascii="Consolas" w:hAnsi="Consolas"/>
          <w:sz w:val="20"/>
        </w:rPr>
        <w:t>Desc_Yuno_Cap2: Automatic cascade when WebBank or Visa rails decline. Sezzle virtual cards currently have zero retry logic. Yuno reroutes failed transactions to alternate acquirers in milliseconds, recovering up to 50% of declines with no consumer friction.</w:t>
      </w:r>
    </w:p>
    <w:p>
      <w:r>
        <w:rPr>
          <w:rFonts w:ascii="Consolas" w:hAnsi="Consolas"/>
          <w:sz w:val="20"/>
        </w:rPr>
        <w:t>Desc_Yuno_Cap3: Unlocks the markets Sezzle lists but cannot serve: Pix in Brazil, UPI in India, SEPA in Germany, OXXO in Mexico, Boleto for unbanked consumers. One API, 1,000+ payment methods. No per-market engineering build needed.</w:t>
      </w:r>
    </w:p>
    <w:p>
      <w:r>
        <w:rPr>
          <w:rFonts w:ascii="Consolas" w:hAnsi="Consolas"/>
          <w:sz w:val="20"/>
        </w:rPr>
        <w:t>Desc_Yuno_Cap4: Single dashboard replacing Sezzle's fragmented WebBank + Visa + Bank of America + Stripe merchant integration stack. Real-time approval monitoring, centralized reconciliation, millisecond anomaly detection across all providers and geographies.</w:t>
      </w:r>
    </w:p>
    <w:p/>
    <w:p>
      <w:r>
        <w:t>__________________________________________________</w:t>
      </w:r>
    </w:p>
    <w:p/>
    <w:p>
      <w:pPr>
        <w:pStyle w:val="Heading2"/>
      </w:pPr>
      <w:r>
        <w:t>RESEARCH BACKING | Key Facts for the Meeting</w:t>
      </w:r>
    </w:p>
    <w:p/>
    <w:p>
      <w:r/>
      <w:r>
        <w:rPr>
          <w:b/>
        </w:rPr>
        <w:t>Sezzle at a glance:</w:t>
      </w:r>
      <w:r/>
    </w:p>
    <w:p>
      <w:pPr>
        <w:pStyle w:val="ListBullet"/>
      </w:pPr>
      <w:r>
        <w:t>BNPL fintech, NASDAQ: SEZL, HQ Minneapolis, Minnesota</w:t>
      </w:r>
    </w:p>
    <w:p>
      <w:pPr>
        <w:pStyle w:val="ListBullet"/>
      </w:pPr>
      <w:r>
        <w:t>Revenue: $450.3M (2025), up 66.1% YoY. Net income: $133.1M. Adjusted EBITDA: $187.7M (41.7% margin)</w:t>
      </w:r>
    </w:p>
    <w:p>
      <w:pPr>
        <w:pStyle w:val="ListBullet"/>
      </w:pPr>
      <w:r>
        <w:t>2026 guidance: 25-30% revenue growth, $170M adjusted net income target</w:t>
      </w:r>
    </w:p>
    <w:p>
      <w:pPr>
        <w:pStyle w:val="ListBullet"/>
      </w:pPr>
      <w:r>
        <w:t>GMV: $3.94B (2025). Monthly On-Demand and Subscribers: 918K</w:t>
      </w:r>
    </w:p>
    <w:p>
      <w:pPr>
        <w:pStyle w:val="ListBullet"/>
      </w:pPr>
      <w:r>
        <w:t>412K+ merchants, 2.8M active consumers (Q2 2025)</w:t>
      </w:r>
    </w:p>
    <w:p>
      <w:pPr>
        <w:pStyle w:val="ListBullet"/>
      </w:pPr>
      <w:r>
        <w:t>Monthly Active Users grew 38% YoY; Revenue-Generating Users by month rose 120% YoY</w:t>
      </w:r>
    </w:p>
    <w:p>
      <w:pPr>
        <w:pStyle w:val="ListBullet"/>
      </w:pPr>
      <w:r>
        <w:t>Products: Pay-in-2, Pay-in-4, Sezzle Anywhere (virtual card), Sezzle Premium subscription</w:t>
      </w:r>
    </w:p>
    <w:p>
      <w:pPr>
        <w:pStyle w:val="ListBullet"/>
      </w:pPr>
      <w:r>
        <w:t>Preparing bank charter application to reduce reliance on partner banks and improve margins</w:t>
      </w:r>
    </w:p>
    <w:p>
      <w:pPr>
        <w:pStyle w:val="ListBullet"/>
      </w:pPr>
      <w:r>
        <w:t>Operates in US, Canada; limited presence in India, Germany, Brazil</w:t>
      </w:r>
    </w:p>
    <w:p/>
    <w:p>
      <w:r/>
      <w:r>
        <w:rPr>
          <w:b/>
        </w:rPr>
        <w:t>Confirmed PSPs and Partners:</w:t>
      </w:r>
      <w:r/>
    </w:p>
    <w:p>
      <w:pPr>
        <w:pStyle w:val="ListBullet"/>
      </w:pPr>
      <w:r>
        <w:t>WebBank: exclusive bank originator for all financing products (5-year strategic partnership)</w:t>
      </w:r>
    </w:p>
    <w:p>
      <w:pPr>
        <w:pStyle w:val="ListBullet"/>
      </w:pPr>
      <w:r>
        <w:t>Visa: sole card network for virtual card products</w:t>
      </w:r>
    </w:p>
    <w:p>
      <w:pPr>
        <w:pStyle w:val="ListBullet"/>
      </w:pPr>
      <w:r>
        <w:t>Bank of America Merchant Services: card processing partner (since 2019)</w:t>
      </w:r>
    </w:p>
    <w:p>
      <w:pPr>
        <w:pStyle w:val="ListBullet"/>
      </w:pPr>
      <w:r>
        <w:t>Stripe: powers merchant checkout integrations on Shopify, BigCommerce, WooCommerce</w:t>
      </w:r>
    </w:p>
    <w:p>
      <w:pPr>
        <w:pStyle w:val="ListBullet"/>
      </w:pPr>
      <w:r>
        <w:t>Platform integrations: Shopify Plus, WooCommerce, BigCommerce, Magento, Salesforce Commerce Cloud, WIX</w:t>
      </w:r>
    </w:p>
    <w:p>
      <w:pPr>
        <w:pStyle w:val="ListBullet"/>
      </w:pPr>
      <w:r>
        <w:t>No payment orchestrator detected</w:t>
      </w:r>
    </w:p>
    <w:p/>
    <w:p>
      <w:r/>
      <w:r>
        <w:rPr>
          <w:b/>
        </w:rPr>
        <w:t>Top 5 Markets Gap Analysis:</w:t>
      </w:r>
      <w:r/>
    </w:p>
    <w:p/>
    <w:p>
      <w:r>
        <w:t>MARKET 1: United States (primary market, ~85% of revenue)</w:t>
      </w:r>
    </w:p>
    <w:p>
      <w:r>
        <w:t xml:space="preserve">  Supported: Visa virtual card, direct merchant integrations, Pay-in-4</w:t>
      </w:r>
    </w:p>
    <w:p>
      <w:r>
        <w:t xml:space="preserve">  Missing: ACH direct debit, Cash App Pay, Venmo standalone</w:t>
      </w:r>
    </w:p>
    <w:p>
      <w:r>
        <w:t xml:space="preserve">  Note: Sezzle Anywhere only works domestically on Visa rails</w:t>
      </w:r>
    </w:p>
    <w:p/>
    <w:p>
      <w:r>
        <w:t>MARKET 2: Canada (secondary market)</w:t>
      </w:r>
    </w:p>
    <w:p>
      <w:r>
        <w:t xml:space="preserve">  Supported: Virtual card launched April 2026, Pay-in-4</w:t>
      </w:r>
    </w:p>
    <w:p>
      <w:r>
        <w:t xml:space="preserve">  Missing: Interac e-Transfer, local debit rails</w:t>
      </w:r>
    </w:p>
    <w:p>
      <w:r>
        <w:t xml:space="preserve">  Note: Recently expanded virtual card to Canadian market</w:t>
      </w:r>
    </w:p>
    <w:p/>
    <w:p>
      <w:r>
        <w:t>MARKET 3: Brazil (listed as active, minimal operations)</w:t>
      </w:r>
    </w:p>
    <w:p>
      <w:r>
        <w:t xml:space="preserve">  Supported: Basic BNPL via card rails</w:t>
      </w:r>
    </w:p>
    <w:p>
      <w:r>
        <w:t xml:space="preserve">  Missing: Pix, Boleto, local installment cards</w:t>
      </w:r>
    </w:p>
    <w:p>
      <w:r>
        <w:t xml:space="preserve">  Note: Pix handles 70%+ of digital payments in Brazil; without it, Sezzle cannot scale</w:t>
      </w:r>
    </w:p>
    <w:p/>
    <w:p>
      <w:r>
        <w:t>MARKET 4: India (27% merchant share until 2024)</w:t>
      </w:r>
    </w:p>
    <w:p>
      <w:r>
        <w:t xml:space="preserve">  Supported: Basic BNPL via international cards</w:t>
      </w:r>
    </w:p>
    <w:p>
      <w:r>
        <w:t xml:space="preserve">  Missing: UPI, RuPay, Paytm, PhonePe</w:t>
      </w:r>
    </w:p>
    <w:p>
      <w:r>
        <w:t xml:space="preserve">  Note: 75%+ of Indian digital payments use UPI; card penetration under 5%</w:t>
      </w:r>
    </w:p>
    <w:p/>
    <w:p>
      <w:r>
        <w:t>MARKET 5: Germany (listed as active)</w:t>
      </w:r>
    </w:p>
    <w:p>
      <w:r>
        <w:t xml:space="preserve">  Supported: Basic BNPL via card rails</w:t>
      </w:r>
    </w:p>
    <w:p>
      <w:r>
        <w:t xml:space="preserve">  Missing: SEPA Direct Debit, Sofort, Giropay, Klarna dominates locally</w:t>
      </w:r>
    </w:p>
    <w:p>
      <w:r>
        <w:t xml:space="preserve">  Note: ~35% credit card penetration; SEPA is backbone of German recurring billing</w:t>
      </w:r>
    </w:p>
    <w:p/>
    <w:p>
      <w:r/>
      <w:r>
        <w:rPr>
          <w:b/>
        </w:rPr>
        <w:t>Key competitive vulnerabilities:</w:t>
      </w:r>
      <w:r/>
    </w:p>
    <w:p>
      <w:pPr>
        <w:pStyle w:val="ListBullet"/>
      </w:pPr>
      <w:r>
        <w:t>Klarna operates in 45 countries vs. Sezzle's 4; Affirm is dominant US BNPL app</w:t>
      </w:r>
    </w:p>
    <w:p>
      <w:pPr>
        <w:pStyle w:val="ListBullet"/>
      </w:pPr>
      <w:r>
        <w:t>Active customer count dropped 20% since 2021; active merchants dropped 51% from 2021 to 2024</w:t>
      </w:r>
    </w:p>
    <w:p>
      <w:pPr>
        <w:pStyle w:val="ListBullet"/>
      </w:pPr>
      <w:r>
        <w:t>Class action lawsuit alleging misleading BNPL practices causing bank overdraft fees</w:t>
      </w:r>
    </w:p>
    <w:p>
      <w:pPr>
        <w:pStyle w:val="ListBullet"/>
      </w:pPr>
      <w:r>
        <w:t>Hindenburg Research short-seller report raised concerns about lending practices</w:t>
      </w:r>
    </w:p>
    <w:p>
      <w:pPr>
        <w:pStyle w:val="ListBullet"/>
      </w:pPr>
      <w:r>
        <w:t>Late payment penalties and 2-day grace period (vs. Afterpay/Klarna 10-day grace)</w:t>
      </w:r>
    </w:p>
    <w:p/>
    <w:p>
      <w:r/>
      <w:r>
        <w:rPr>
          <w:b/>
        </w:rPr>
        <w:t>Key meeting angles:</w:t>
      </w:r>
      <w:r/>
    </w:p>
    <w:p>
      <w:r>
        <w:t xml:space="preserve">1. </w:t>
      </w:r>
      <w:r>
        <w:rPr>
          <w:b/>
        </w:rPr>
        <w:t>Bank charter ambition</w:t>
      </w:r>
      <w:r>
        <w:t xml:space="preserve"> | Sezzle preparing charter application; payment orchestration eliminates need to build processing in-house</w:t>
      </w:r>
    </w:p>
    <w:p>
      <w:r>
        <w:t xml:space="preserve">2. </w:t>
      </w:r>
      <w:r>
        <w:rPr>
          <w:b/>
        </w:rPr>
        <w:t>International paradox</w:t>
      </w:r>
      <w:r>
        <w:t xml:space="preserve"> | Lists 4 countries but virtual card only works in US. Yuno enables instant global expansion</w:t>
      </w:r>
    </w:p>
    <w:p>
      <w:r>
        <w:t xml:space="preserve">3. </w:t>
      </w:r>
      <w:r>
        <w:rPr>
          <w:b/>
        </w:rPr>
        <w:t>WebBank single dependency</w:t>
      </w:r>
      <w:r>
        <w:t xml:space="preserve"> | One bank, one card network = fragile infrastructure for a $450M revenue company</w:t>
      </w:r>
    </w:p>
    <w:p>
      <w:r>
        <w:t xml:space="preserve">4. </w:t>
      </w:r>
      <w:r>
        <w:rPr>
          <w:b/>
        </w:rPr>
        <w:t>BNPL competitive pressure</w:t>
      </w:r>
      <w:r>
        <w:t xml:space="preserve"> | Klarna, Affirm, Afterpay all have multi-PSP, multi-market stacks. Sezzle is behind</w:t>
      </w:r>
    </w:p>
    <w:p>
      <w:r>
        <w:t xml:space="preserve">5. </w:t>
      </w:r>
      <w:r>
        <w:rPr>
          <w:b/>
        </w:rPr>
        <w:t>Merchant integration scale</w:t>
      </w:r>
      <w:r>
        <w:t xml:space="preserve"> | 412K merchants on Shopify/BigCommerce/WooCommerce already; Yuno plugs in via same platforms</w:t>
      </w:r>
    </w:p>
    <w:p>
      <w:r>
        <w:t xml:space="preserve">6. </w:t>
      </w:r>
      <w:r>
        <w:rPr>
          <w:b/>
        </w:rPr>
        <w:t>GMV growth vs. infrastructure</w:t>
      </w:r>
      <w:r>
        <w:t xml:space="preserve"> | $3.94B GMV growing fast but processing stack has not evolved since 2019 Bank of America deal</w:t>
      </w:r>
    </w:p>
    <w:p>
      <w:r>
        <w:t xml:space="preserve">7. </w:t>
      </w:r>
      <w:r>
        <w:rPr>
          <w:b/>
        </w:rPr>
        <w:t>Regulatory advantage</w:t>
      </w:r>
      <w:r>
        <w:t xml:space="preserve"> | Bank charter + orchestration layer = compliance flexibility across jurisdictions</w:t>
      </w:r>
    </w:p>
    <w:p/>
    <w:p>
      <w:r/>
      <w:r>
        <w:rPr>
          <w:b/>
        </w:rPr>
        <w:t>Sources:</w:t>
      </w:r>
      <w:r/>
    </w:p>
    <w:p>
      <w:pPr>
        <w:pStyle w:val="ListBullet"/>
      </w:pPr>
      <w:r>
        <w:t>[Sezzle Brand Assets](https://sezzle.com/brand-assets/)</w:t>
      </w:r>
    </w:p>
    <w:p>
      <w:pPr>
        <w:pStyle w:val="ListBullet"/>
      </w:pPr>
      <w:r>
        <w:t>[Sezzle Q3 2025 Results](https://sezzle.com/news/Sezzle-Reports-Third-Quarter-2025-Results/)</w:t>
      </w:r>
    </w:p>
    <w:p>
      <w:pPr>
        <w:pStyle w:val="ListBullet"/>
      </w:pPr>
      <w:r>
        <w:t>[Sezzle Revenue History](https://stockanalysis.com/stocks/sezl/revenue/)</w:t>
      </w:r>
    </w:p>
    <w:p>
      <w:pPr>
        <w:pStyle w:val="ListBullet"/>
      </w:pPr>
      <w:r>
        <w:t>[Sezzle 2025 Revenue Growth, $133M Net Income](https://www.stocktitan.net/sec-filings/SEZL/8-k-sezzle-inc-reports-material-event-75ee0fb8474d.html)</w:t>
      </w:r>
    </w:p>
    <w:p>
      <w:pPr>
        <w:pStyle w:val="ListBullet"/>
      </w:pPr>
      <w:r>
        <w:t>[Sezzle 10-K SEC Filing](https://investors.sezzle.com/financials/sec/)</w:t>
      </w:r>
    </w:p>
    <w:p>
      <w:pPr>
        <w:pStyle w:val="ListBullet"/>
      </w:pPr>
      <w:r>
        <w:t>[WebBank Exclusive Partnership](https://www.pymnts.com/buy-now-pay-later/2024/webbank-to-serve-as-sezzles-exclusive-bank/)</w:t>
      </w:r>
    </w:p>
    <w:p>
      <w:pPr>
        <w:pStyle w:val="ListBullet"/>
      </w:pPr>
      <w:r>
        <w:t>[Sezzle + Bank of America Merchant Services](https://en.wikipedia.org/wiki/Sezzle)</w:t>
      </w:r>
    </w:p>
    <w:p>
      <w:pPr>
        <w:pStyle w:val="ListBullet"/>
      </w:pPr>
      <w:r>
        <w:t>[Sezzle Merchant Platforms](https://merchant-help.sezzle.com/hc/en-us/articles/360039835172-Which-E-Commerce-platforms-integrate-with-Sezzle)</w:t>
      </w:r>
    </w:p>
    <w:p>
      <w:pPr>
        <w:pStyle w:val="ListBullet"/>
      </w:pPr>
      <w:r>
        <w:t>[Sezzle Virtual Card Declines](https://shopper-help.sezzle.com/hc/en-us/articles/17497628709780-Why-was-the-multi-use-virtual-card-declined)</w:t>
      </w:r>
    </w:p>
    <w:p>
      <w:pPr>
        <w:pStyle w:val="ListBullet"/>
      </w:pPr>
      <w:r>
        <w:t>[Sezzle Anywhere US Only](https://shopper-help.sezzle.com/hc/en-us/articles/15708936975636-What-is-Sezzle-Anywhere-and-how-do-I-sign-up)</w:t>
      </w:r>
    </w:p>
    <w:p>
      <w:pPr>
        <w:pStyle w:val="ListBullet"/>
      </w:pPr>
      <w:r>
        <w:t>[Sezzle Countries](https://sezzle.com/shop/choose-your-country/)</w:t>
      </w:r>
    </w:p>
    <w:p>
      <w:pPr>
        <w:pStyle w:val="ListBullet"/>
      </w:pPr>
      <w:r>
        <w:t>[Sezzle Wikipedia](https://en.wikipedia.org/wiki/Sezzle)</w:t>
      </w:r>
    </w:p>
    <w:p>
      <w:pPr>
        <w:pStyle w:val="ListBullet"/>
      </w:pPr>
      <w:r>
        <w:t>[Motley Fool: Sezzle Market Share Gains](https://www.fool.com/investing/2026/04/03/this-under-the-radar-fintech-stock-has-been-quietl/)</w:t>
      </w:r>
    </w:p>
    <w:p>
      <w:pPr>
        <w:pStyle w:val="ListBullet"/>
      </w:pPr>
      <w:r>
        <w:t>[Sezzle BBB Complaints](https://www.bbb.org/us/mn/minneapolis/profile/financing/sezzle-inc-0704-1000027079/complaints)</w:t>
      </w:r>
    </w:p>
    <w:p>
      <w:pPr>
        <w:pStyle w:val="ListBullet"/>
      </w:pPr>
      <w:r>
        <w:t>[BNPL Market $112B by 2029](https://www.businesswire.com/news/home/20241231154761/en/)</w:t>
      </w:r>
    </w:p>
    <w:p>
      <w:pPr>
        <w:pStyle w:val="ListBullet"/>
      </w:pPr>
      <w:r>
        <w:t>[Sezzle Short-Seller Challenges](https://www.paymentsdive.com/news/sezzle-challenges-critical-short-seller-Hindenburg-report-bnpl-payments/736761/)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