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i w:val="0"/>
          <w:color w:val="5B4CFF"/>
          <w:sz w:val="32"/>
        </w:rPr>
        <w:t>SSENSE | Stripe Sessions Research (SS Database Format)</w:t>
      </w:r>
    </w:p>
    <w:p>
      <w:pPr>
        <w:spacing w:after="240"/>
      </w:pPr>
      <w:r>
        <w:rPr>
          <w:rFonts w:ascii="Calibri" w:hAnsi="Calibri"/>
          <w:b w:val="0"/>
          <w:i/>
          <w:color w:val="999999"/>
          <w:sz w:val="20"/>
        </w:rPr>
        <w:t>Generated: 2026-04-21</w:t>
      </w:r>
    </w:p>
    <w:p>
      <w:pPr>
        <w:spacing w:before="80" w:after="80"/>
      </w:pPr>
      <w:r>
        <w:rPr>
          <w:rFonts w:ascii="Calibri" w:hAnsi="Calibri"/>
          <w:b/>
          <w:i w:val="0"/>
          <w:sz w:val="20"/>
        </w:rPr>
        <w:t>═══════════════════════════════════════</w:t>
      </w:r>
    </w:p>
    <w:p>
      <w:pPr>
        <w:spacing w:before="40" w:after="40"/>
      </w:pPr>
      <w:r>
        <w:rPr>
          <w:rFonts w:ascii="Calibri" w:hAnsi="Calibri"/>
          <w:b/>
          <w:i w:val="0"/>
          <w:color w:val="5B4CFF"/>
          <w:sz w:val="28"/>
        </w:rPr>
        <w:t>DATABASE FIELDS: SSENSE</w:t>
      </w:r>
    </w:p>
    <w:p>
      <w:pPr>
        <w:spacing w:before="80" w:after="80"/>
      </w:pPr>
      <w:r>
        <w:rPr>
          <w:rFonts w:ascii="Calibri" w:hAnsi="Calibri"/>
          <w:b/>
          <w:i w:val="0"/>
          <w:sz w:val="20"/>
        </w:rPr>
        <w:t>═══════════════════════════════════════</w:t>
      </w:r>
    </w:p>
    <w:p/>
    <w:p>
      <w:pPr>
        <w:shd w:fill="F2F2F2" w:val="clear"/>
      </w:pPr>
      <w:r>
        <w:rPr>
          <w:rFonts w:ascii="Calibri" w:hAnsi="Calibri"/>
          <w:b/>
          <w:i w:val="0"/>
          <w:color w:val="5B4CFF"/>
          <w:sz w:val="20"/>
        </w:rPr>
        <w:t xml:space="preserve">Logo: </w:t>
      </w:r>
      <w:r>
        <w:rPr>
          <w:rFonts w:ascii="Calibri" w:hAnsi="Calibri"/>
          <w:b w:val="0"/>
          <w:i w:val="0"/>
          <w:sz w:val="20"/>
        </w:rPr>
        <w:t>https://upload.wikimedia.org/wikipedia/commons/3/37/Ssense_logo.svg</w:t>
      </w:r>
      <w:r>
        <w:rPr>
          <w:rFonts w:ascii="Calibri" w:hAnsi="Calibri"/>
          <w:b w:val="0"/>
          <w:i/>
          <w:color w:val="999999"/>
          <w:sz w:val="16"/>
        </w:rPr>
        <w:t xml:space="preserve">  [67 chars]</w:t>
      </w:r>
    </w:p>
    <w:p>
      <w:pPr>
        <w:shd w:fill="F2F2F2" w:val="clear"/>
      </w:pPr>
      <w:r>
        <w:rPr>
          <w:rFonts w:ascii="Calibri" w:hAnsi="Calibri"/>
          <w:b/>
          <w:i w:val="0"/>
          <w:color w:val="5B4CFF"/>
          <w:sz w:val="20"/>
        </w:rPr>
        <w:t xml:space="preserve">Nombre merchant: </w:t>
      </w:r>
      <w:r>
        <w:rPr>
          <w:rFonts w:ascii="Calibri" w:hAnsi="Calibri"/>
          <w:b w:val="0"/>
          <w:i w:val="0"/>
          <w:sz w:val="20"/>
        </w:rPr>
        <w:t>SSENSE</w:t>
      </w:r>
      <w:r>
        <w:rPr>
          <w:rFonts w:ascii="Calibri" w:hAnsi="Calibri"/>
          <w:b w:val="0"/>
          <w:i/>
          <w:color w:val="999999"/>
          <w:sz w:val="16"/>
        </w:rPr>
        <w:t xml:space="preserve">  [6 chars]</w:t>
      </w:r>
    </w:p>
    <w:p/>
    <w:p>
      <w:pPr>
        <w:spacing w:after="120"/>
      </w:pPr>
      <w:r>
        <w:rPr>
          <w:rFonts w:ascii="Calibri" w:hAnsi="Calibri"/>
          <w:b/>
          <w:i w:val="0"/>
          <w:color w:val="5B4CFF"/>
          <w:sz w:val="26"/>
        </w:rPr>
        <w:t>SLIDE 1: PAIN POINTS</w:t>
      </w:r>
    </w:p>
    <w:p>
      <w:pPr>
        <w:shd w:fill="F2F2F2" w:val="clear"/>
      </w:pPr>
      <w:r>
        <w:rPr>
          <w:rFonts w:ascii="Calibri" w:hAnsi="Calibri"/>
          <w:b/>
          <w:i w:val="0"/>
          <w:color w:val="5B4CFF"/>
          <w:sz w:val="20"/>
        </w:rPr>
        <w:t xml:space="preserve">Tittle_Pain Point_1: </w:t>
      </w:r>
      <w:r>
        <w:rPr>
          <w:rFonts w:ascii="Calibri" w:hAnsi="Calibri"/>
          <w:b w:val="0"/>
          <w:i w:val="0"/>
          <w:sz w:val="20"/>
        </w:rPr>
        <w:t>Restructuring Pay Costs</w:t>
      </w:r>
      <w:r>
        <w:rPr>
          <w:rFonts w:ascii="Calibri" w:hAnsi="Calibri"/>
          <w:b w:val="0"/>
          <w:i/>
          <w:color w:val="999999"/>
          <w:sz w:val="16"/>
        </w:rPr>
        <w:t xml:space="preserve">  [23 chars]</w:t>
      </w:r>
    </w:p>
    <w:p>
      <w:pPr>
        <w:shd w:fill="F2F2F2" w:val="clear"/>
      </w:pPr>
      <w:r>
        <w:rPr>
          <w:rFonts w:ascii="Calibri" w:hAnsi="Calibri"/>
          <w:b/>
          <w:i w:val="0"/>
          <w:color w:val="5B4CFF"/>
          <w:sz w:val="20"/>
        </w:rPr>
        <w:t xml:space="preserve">Tittle_Pain Point_2: </w:t>
      </w:r>
      <w:r>
        <w:rPr>
          <w:rFonts w:ascii="Calibri" w:hAnsi="Calibri"/>
          <w:b w:val="0"/>
          <w:i w:val="0"/>
          <w:sz w:val="20"/>
        </w:rPr>
        <w:t>China Market Pay Gap</w:t>
      </w:r>
      <w:r>
        <w:rPr>
          <w:rFonts w:ascii="Calibri" w:hAnsi="Calibri"/>
          <w:b w:val="0"/>
          <w:i/>
          <w:color w:val="999999"/>
          <w:sz w:val="16"/>
        </w:rPr>
        <w:t xml:space="preserve">  [20 chars]</w:t>
      </w:r>
    </w:p>
    <w:p>
      <w:pPr>
        <w:shd w:fill="F2F2F2" w:val="clear"/>
      </w:pPr>
      <w:r>
        <w:rPr>
          <w:rFonts w:ascii="Calibri" w:hAnsi="Calibri"/>
          <w:b/>
          <w:i w:val="0"/>
          <w:color w:val="5B4CFF"/>
          <w:sz w:val="20"/>
        </w:rPr>
        <w:t xml:space="preserve">Tittle_Pain Point_3: </w:t>
      </w:r>
      <w:r>
        <w:rPr>
          <w:rFonts w:ascii="Calibri" w:hAnsi="Calibri"/>
          <w:b w:val="0"/>
          <w:i w:val="0"/>
          <w:sz w:val="20"/>
        </w:rPr>
        <w:t>Limited Checkout Methods</w:t>
      </w:r>
      <w:r>
        <w:rPr>
          <w:rFonts w:ascii="Calibri" w:hAnsi="Calibri"/>
          <w:b w:val="0"/>
          <w:i/>
          <w:color w:val="999999"/>
          <w:sz w:val="16"/>
        </w:rPr>
        <w:t xml:space="preserve">  [24 chars]</w:t>
      </w:r>
    </w:p>
    <w:p>
      <w:pPr>
        <w:shd w:fill="F2F2F2" w:val="clear"/>
      </w:pPr>
      <w:r>
        <w:rPr>
          <w:rFonts w:ascii="Calibri" w:hAnsi="Calibri"/>
          <w:b/>
          <w:i w:val="0"/>
          <w:color w:val="5B4CFF"/>
          <w:sz w:val="20"/>
        </w:rPr>
        <w:t xml:space="preserve">Tittle_Pain Point_4: </w:t>
      </w:r>
      <w:r>
        <w:rPr>
          <w:rFonts w:ascii="Calibri" w:hAnsi="Calibri"/>
          <w:b w:val="0"/>
          <w:i w:val="0"/>
          <w:sz w:val="20"/>
        </w:rPr>
        <w:t>Multi-PSP No Orchestration</w:t>
      </w:r>
      <w:r>
        <w:rPr>
          <w:rFonts w:ascii="Calibri" w:hAnsi="Calibri"/>
          <w:b w:val="0"/>
          <w:i/>
          <w:color w:val="999999"/>
          <w:sz w:val="16"/>
        </w:rPr>
        <w:t xml:space="preserve">  [26 chars]</w:t>
      </w:r>
    </w:p>
    <w:p>
      <w:pPr>
        <w:shd w:fill="F2F2F2" w:val="clear"/>
      </w:pPr>
      <w:r>
        <w:rPr>
          <w:rFonts w:ascii="Calibri" w:hAnsi="Calibri"/>
          <w:b/>
          <w:i w:val="0"/>
          <w:color w:val="5B4CFF"/>
          <w:sz w:val="20"/>
        </w:rPr>
        <w:t xml:space="preserve">Tittle_Pain Point_5: </w:t>
      </w:r>
      <w:r>
        <w:rPr>
          <w:rFonts w:ascii="Calibri" w:hAnsi="Calibri"/>
          <w:b w:val="0"/>
          <w:i w:val="0"/>
          <w:sz w:val="20"/>
        </w:rPr>
        <w:t>$132M Loss Pressure</w:t>
      </w:r>
      <w:r>
        <w:rPr>
          <w:rFonts w:ascii="Calibri" w:hAnsi="Calibri"/>
          <w:b w:val="0"/>
          <w:i/>
          <w:color w:val="999999"/>
          <w:sz w:val="16"/>
        </w:rPr>
        <w:t xml:space="preserve">  [19 chars]</w:t>
      </w:r>
    </w:p>
    <w:p/>
    <w:p>
      <w:pPr>
        <w:shd w:fill="F2F2F2" w:val="clear"/>
      </w:pPr>
      <w:r>
        <w:rPr>
          <w:rFonts w:ascii="Calibri" w:hAnsi="Calibri"/>
          <w:b/>
          <w:i w:val="0"/>
          <w:color w:val="5B4CFF"/>
          <w:sz w:val="20"/>
        </w:rPr>
        <w:t xml:space="preserve">Desc_Pain Point_1: </w:t>
      </w:r>
      <w:r>
        <w:rPr>
          <w:rFonts w:ascii="Calibri" w:hAnsi="Calibri"/>
          <w:b w:val="0"/>
          <w:i w:val="0"/>
          <w:sz w:val="20"/>
        </w:rPr>
        <w:t>SSENSE completed CCAA restructuring (Jan 2026) with founders buying back the company. Payment processing costs are under extreme scrutiny. Optimizing auth rates and reducing processor fees is critical to returning to profitability on $1.3B revenue.</w:t>
      </w:r>
    </w:p>
    <w:p>
      <w:pPr>
        <w:shd w:fill="F2F2F2" w:val="clear"/>
        <w:spacing w:before="0" w:after="120"/>
      </w:pPr>
      <w:r>
        <w:rPr>
          <w:rFonts w:ascii="Calibri" w:hAnsi="Calibri"/>
          <w:b w:val="0"/>
          <w:i/>
          <w:color w:val="999999"/>
          <w:sz w:val="16"/>
        </w:rPr>
        <w:t>[248 chars]</w:t>
      </w:r>
    </w:p>
    <w:p>
      <w:pPr>
        <w:shd w:fill="F2F2F2" w:val="clear"/>
      </w:pPr>
      <w:r>
        <w:rPr>
          <w:rFonts w:ascii="Calibri" w:hAnsi="Calibri"/>
          <w:b/>
          <w:i w:val="0"/>
          <w:color w:val="5B4CFF"/>
          <w:sz w:val="20"/>
        </w:rPr>
        <w:t xml:space="preserve">Desc_Pain Point_2: </w:t>
      </w:r>
      <w:r>
        <w:rPr>
          <w:rFonts w:ascii="Calibri" w:hAnsi="Calibri"/>
          <w:b w:val="0"/>
          <w:i w:val="0"/>
          <w:sz w:val="20"/>
        </w:rPr>
        <w:t>Sequoia Capital China invested to fuel China expansion, but checkout only offers Alipay (not even in all markets). Missing WeChat Pay (1.3B users), UnionPay, and Chinese BNPL options that dominate the world's largest luxury market.</w:t>
      </w:r>
    </w:p>
    <w:p>
      <w:pPr>
        <w:shd w:fill="F2F2F2" w:val="clear"/>
        <w:spacing w:before="0" w:after="120"/>
      </w:pPr>
      <w:r>
        <w:rPr>
          <w:rFonts w:ascii="Calibri" w:hAnsi="Calibri"/>
          <w:b w:val="0"/>
          <w:i/>
          <w:color w:val="999999"/>
          <w:sz w:val="16"/>
        </w:rPr>
        <w:t>[231 chars]</w:t>
      </w:r>
    </w:p>
    <w:p>
      <w:pPr>
        <w:shd w:fill="F2F2F2" w:val="clear"/>
      </w:pPr>
      <w:r>
        <w:rPr>
          <w:rFonts w:ascii="Calibri" w:hAnsi="Calibri"/>
          <w:b/>
          <w:i w:val="0"/>
          <w:color w:val="5B4CFF"/>
          <w:sz w:val="20"/>
        </w:rPr>
        <w:t xml:space="preserve">Desc_Pain Point_3: </w:t>
      </w:r>
      <w:r>
        <w:rPr>
          <w:rFonts w:ascii="Calibri" w:hAnsi="Calibri"/>
          <w:b w:val="0"/>
          <w:i w:val="0"/>
          <w:sz w:val="20"/>
        </w:rPr>
        <w:t>Ships to 40+ countries but checkout accepts only Visa, Mastercard, PayPal, and Alipay. No Apple Pay, no Google Pay, no local European methods. Amex requires PayPal workaround. One payment method per order restriction adds friction.</w:t>
      </w:r>
    </w:p>
    <w:p>
      <w:pPr>
        <w:shd w:fill="F2F2F2" w:val="clear"/>
        <w:spacing w:before="0" w:after="120"/>
      </w:pPr>
      <w:r>
        <w:rPr>
          <w:rFonts w:ascii="Calibri" w:hAnsi="Calibri"/>
          <w:b w:val="0"/>
          <w:i/>
          <w:color w:val="999999"/>
          <w:sz w:val="16"/>
        </w:rPr>
        <w:t>[231 chars]</w:t>
      </w:r>
    </w:p>
    <w:p>
      <w:pPr>
        <w:shd w:fill="F2F2F2" w:val="clear"/>
      </w:pPr>
      <w:r>
        <w:rPr>
          <w:rFonts w:ascii="Calibri" w:hAnsi="Calibri"/>
          <w:b/>
          <w:i w:val="0"/>
          <w:color w:val="5B4CFF"/>
          <w:sz w:val="20"/>
        </w:rPr>
        <w:t xml:space="preserve">Desc_Pain Point_4: </w:t>
      </w:r>
      <w:r>
        <w:rPr>
          <w:rFonts w:ascii="Calibri" w:hAnsi="Calibri"/>
          <w:b w:val="0"/>
          <w:i w:val="0"/>
          <w:sz w:val="20"/>
        </w:rPr>
        <w:t>SSENSE engineering blog confirms they diversified to multiple PSPs for resilience, but with no orchestration layer. Each PSP runs independently with separate reconciliation, separate fraud rules, and no unified routing logic across providers.</w:t>
      </w:r>
    </w:p>
    <w:p>
      <w:pPr>
        <w:shd w:fill="F2F2F2" w:val="clear"/>
        <w:spacing w:before="0" w:after="120"/>
      </w:pPr>
      <w:r>
        <w:rPr>
          <w:rFonts w:ascii="Calibri" w:hAnsi="Calibri"/>
          <w:b w:val="0"/>
          <w:i/>
          <w:color w:val="999999"/>
          <w:sz w:val="16"/>
        </w:rPr>
        <w:t>[242 chars]</w:t>
      </w:r>
    </w:p>
    <w:p>
      <w:pPr>
        <w:shd w:fill="F2F2F2" w:val="clear"/>
      </w:pPr>
      <w:r>
        <w:rPr>
          <w:rFonts w:ascii="Calibri" w:hAnsi="Calibri"/>
          <w:b/>
          <w:i w:val="0"/>
          <w:color w:val="5B4CFF"/>
          <w:sz w:val="20"/>
        </w:rPr>
        <w:t xml:space="preserve">Desc_Pain Point_5: </w:t>
      </w:r>
      <w:r>
        <w:rPr>
          <w:rFonts w:ascii="Calibri" w:hAnsi="Calibri"/>
          <w:b w:val="0"/>
          <w:i w:val="0"/>
          <w:sz w:val="20"/>
        </w:rPr>
        <w:t>Net losses of $132M in 2024 on $1.3B revenue demand immediate cost optimization. Every basis point saved on payment processing and every percentage point of auth improvement directly impacts the path back to profitability.</w:t>
      </w:r>
    </w:p>
    <w:p>
      <w:pPr>
        <w:shd w:fill="F2F2F2" w:val="clear"/>
        <w:spacing w:before="0" w:after="120"/>
      </w:pPr>
      <w:r>
        <w:rPr>
          <w:rFonts w:ascii="Calibri" w:hAnsi="Calibri"/>
          <w:b w:val="0"/>
          <w:i/>
          <w:color w:val="999999"/>
          <w:sz w:val="16"/>
        </w:rPr>
        <w:t>[222 chars]</w:t>
      </w:r>
    </w:p>
    <w:p/>
    <w:p>
      <w:pPr>
        <w:spacing w:after="120"/>
      </w:pPr>
      <w:r>
        <w:rPr>
          <w:rFonts w:ascii="Calibri" w:hAnsi="Calibri"/>
          <w:b/>
          <w:i w:val="0"/>
          <w:color w:val="5B4CFF"/>
          <w:sz w:val="26"/>
        </w:rPr>
        <w:t>SLIDE 1: PSP TOPOLOGY</w:t>
      </w:r>
    </w:p>
    <w:tbl>
      <w:tblPr>
        <w:tblStyle w:val="TableGrid"/>
        <w:tblW w:type="auto" w:w="0"/>
        <w:tblLook w:firstColumn="1" w:firstRow="1" w:lastColumn="0" w:lastRow="0" w:noHBand="0" w:noVBand="1" w:val="04A0"/>
      </w:tblPr>
      <w:tblGrid>
        <w:gridCol w:w="4320"/>
        <w:gridCol w:w="4320"/>
      </w:tblGrid>
      <w:tr>
        <w:tc>
          <w:tcPr>
            <w:tcW w:type="dxa" w:w="4320"/>
            <w:shd w:fill="E8E5FF" w:val="clear"/>
          </w:tcPr>
          <w:p>
            <w:r>
              <w:rPr>
                <w:rFonts w:ascii="Calibri" w:hAnsi="Calibri"/>
                <w:b/>
                <w:i w:val="0"/>
                <w:color w:val="5B4CFF"/>
                <w:sz w:val="20"/>
              </w:rPr>
              <w:t>Field</w:t>
            </w:r>
          </w:p>
        </w:tc>
        <w:tc>
          <w:tcPr>
            <w:tcW w:type="dxa" w:w="4320"/>
            <w:shd w:fill="E8E5FF" w:val="clear"/>
          </w:tcPr>
          <w:p>
            <w:r>
              <w:rPr>
                <w:rFonts w:ascii="Calibri" w:hAnsi="Calibri"/>
                <w:b/>
                <w:i w:val="0"/>
                <w:color w:val="5B4CFF"/>
                <w:sz w:val="20"/>
              </w:rPr>
              <w:t>Value</w:t>
            </w:r>
          </w:p>
        </w:tc>
      </w:tr>
      <w:tr>
        <w:tc>
          <w:tcPr>
            <w:tcW w:type="dxa" w:w="4320"/>
          </w:tcPr>
          <w:p>
            <w:r>
              <w:rPr>
                <w:rFonts w:ascii="Calibri" w:hAnsi="Calibri"/>
                <w:b/>
                <w:i w:val="0"/>
                <w:sz w:val="20"/>
              </w:rPr>
              <w:t>PSP_1</w:t>
            </w:r>
          </w:p>
        </w:tc>
        <w:tc>
          <w:tcPr>
            <w:tcW w:type="dxa" w:w="4320"/>
          </w:tcPr>
          <w:p>
            <w:r>
              <w:rPr>
                <w:rFonts w:ascii="Calibri" w:hAnsi="Calibri"/>
                <w:b w:val="0"/>
                <w:i w:val="0"/>
                <w:sz w:val="20"/>
              </w:rPr>
              <w:t>Multiple PSPs (undisclosed names)</w:t>
            </w:r>
          </w:p>
        </w:tc>
      </w:tr>
      <w:tr>
        <w:tc>
          <w:tcPr>
            <w:tcW w:type="dxa" w:w="4320"/>
            <w:shd w:fill="F2F2F2" w:val="clear"/>
          </w:tcPr>
          <w:p>
            <w:r>
              <w:rPr>
                <w:rFonts w:ascii="Calibri" w:hAnsi="Calibri"/>
                <w:b/>
                <w:i w:val="0"/>
                <w:sz w:val="20"/>
              </w:rPr>
              <w:t>PSP_2</w:t>
            </w:r>
          </w:p>
        </w:tc>
        <w:tc>
          <w:tcPr>
            <w:tcW w:type="dxa" w:w="4320"/>
            <w:shd w:fill="F2F2F2" w:val="clear"/>
          </w:tcPr>
          <w:p>
            <w:r>
              <w:rPr>
                <w:rFonts w:ascii="Calibri" w:hAnsi="Calibri"/>
                <w:b w:val="0"/>
                <w:i w:val="0"/>
                <w:sz w:val="20"/>
              </w:rPr>
              <w:t>PayPal</w:t>
            </w:r>
          </w:p>
        </w:tc>
      </w:tr>
      <w:tr>
        <w:tc>
          <w:tcPr>
            <w:tcW w:type="dxa" w:w="4320"/>
          </w:tcPr>
          <w:p>
            <w:r>
              <w:rPr>
                <w:rFonts w:ascii="Calibri" w:hAnsi="Calibri"/>
                <w:b/>
                <w:i w:val="0"/>
                <w:sz w:val="20"/>
              </w:rPr>
              <w:t>PSP_3</w:t>
            </w:r>
          </w:p>
        </w:tc>
        <w:tc>
          <w:tcPr>
            <w:tcW w:type="dxa" w:w="4320"/>
          </w:tcPr>
          <w:p>
            <w:r>
              <w:rPr>
                <w:rFonts w:ascii="Calibri" w:hAnsi="Calibri"/>
                <w:b w:val="0"/>
                <w:i w:val="0"/>
                <w:sz w:val="20"/>
              </w:rPr>
              <w:t>Alipay</w:t>
            </w:r>
          </w:p>
        </w:tc>
      </w:tr>
      <w:tr>
        <w:tc>
          <w:tcPr>
            <w:tcW w:type="dxa" w:w="4320"/>
            <w:shd w:fill="F2F2F2" w:val="clear"/>
          </w:tcPr>
          <w:p>
            <w:r>
              <w:rPr>
                <w:rFonts w:ascii="Calibri" w:hAnsi="Calibri"/>
                <w:b/>
                <w:i w:val="0"/>
                <w:sz w:val="20"/>
              </w:rPr>
              <w:t>PSP_4</w:t>
            </w:r>
          </w:p>
        </w:tc>
        <w:tc>
          <w:tcPr>
            <w:tcW w:type="dxa" w:w="4320"/>
            <w:shd w:fill="F2F2F2" w:val="clear"/>
          </w:tcPr>
          <w:p>
            <w:r>
              <w:rPr>
                <w:rFonts w:ascii="Calibri" w:hAnsi="Calibri"/>
                <w:b w:val="0"/>
                <w:i w:val="0"/>
                <w:sz w:val="20"/>
              </w:rPr>
              <w:t>Klarna (US only, BNPL)</w:t>
            </w:r>
          </w:p>
        </w:tc>
      </w:tr>
    </w:tbl>
    <w:p/>
    <w:p>
      <w:pPr>
        <w:spacing w:after="120"/>
      </w:pPr>
      <w:r>
        <w:rPr>
          <w:rFonts w:ascii="Calibri" w:hAnsi="Calibri"/>
          <w:b/>
          <w:i w:val="0"/>
          <w:color w:val="5B4CFF"/>
          <w:sz w:val="26"/>
        </w:rPr>
        <w:t>SLIDE 1: MISSING LOCAL METHODS (BLIND SPOTS)</w:t>
      </w:r>
    </w:p>
    <w:tbl>
      <w:tblPr>
        <w:tblStyle w:val="TableGrid"/>
        <w:tblW w:type="auto" w:w="0"/>
        <w:tblLook w:firstColumn="1" w:firstRow="1" w:lastColumn="0" w:lastRow="0" w:noHBand="0" w:noVBand="1" w:val="04A0"/>
      </w:tblPr>
      <w:tblGrid>
        <w:gridCol w:w="4320"/>
        <w:gridCol w:w="4320"/>
      </w:tblGrid>
      <w:tr>
        <w:tc>
          <w:tcPr>
            <w:tcW w:type="dxa" w:w="4320"/>
            <w:shd w:fill="E8E5FF" w:val="clear"/>
          </w:tcPr>
          <w:p>
            <w:r>
              <w:rPr>
                <w:rFonts w:ascii="Calibri" w:hAnsi="Calibri"/>
                <w:b/>
                <w:i w:val="0"/>
                <w:color w:val="5B4CFF"/>
                <w:sz w:val="20"/>
              </w:rPr>
              <w:t>Field</w:t>
            </w:r>
          </w:p>
        </w:tc>
        <w:tc>
          <w:tcPr>
            <w:tcW w:type="dxa" w:w="4320"/>
            <w:shd w:fill="E8E5FF" w:val="clear"/>
          </w:tcPr>
          <w:p>
            <w:r>
              <w:rPr>
                <w:rFonts w:ascii="Calibri" w:hAnsi="Calibri"/>
                <w:b/>
                <w:i w:val="0"/>
                <w:color w:val="5B4CFF"/>
                <w:sz w:val="20"/>
              </w:rPr>
              <w:t>Value</w:t>
            </w:r>
          </w:p>
        </w:tc>
      </w:tr>
      <w:tr>
        <w:tc>
          <w:tcPr>
            <w:tcW w:type="dxa" w:w="4320"/>
          </w:tcPr>
          <w:p>
            <w:r>
              <w:rPr>
                <w:rFonts w:ascii="Calibri" w:hAnsi="Calibri"/>
                <w:b/>
                <w:i w:val="0"/>
                <w:sz w:val="20"/>
              </w:rPr>
              <w:t>Local_M_1</w:t>
            </w:r>
          </w:p>
        </w:tc>
        <w:tc>
          <w:tcPr>
            <w:tcW w:type="dxa" w:w="4320"/>
          </w:tcPr>
          <w:p>
            <w:r>
              <w:rPr>
                <w:rFonts w:ascii="Calibri" w:hAnsi="Calibri"/>
                <w:b w:val="0"/>
                <w:i w:val="0"/>
                <w:sz w:val="20"/>
              </w:rPr>
              <w:t>WeChat Pay</w:t>
            </w:r>
          </w:p>
        </w:tc>
      </w:tr>
      <w:tr>
        <w:tc>
          <w:tcPr>
            <w:tcW w:type="dxa" w:w="4320"/>
            <w:shd w:fill="F2F2F2" w:val="clear"/>
          </w:tcPr>
          <w:p>
            <w:r>
              <w:rPr>
                <w:rFonts w:ascii="Calibri" w:hAnsi="Calibri"/>
                <w:b/>
                <w:i w:val="0"/>
                <w:sz w:val="20"/>
              </w:rPr>
              <w:t>Local_M_2</w:t>
            </w:r>
          </w:p>
        </w:tc>
        <w:tc>
          <w:tcPr>
            <w:tcW w:type="dxa" w:w="4320"/>
            <w:shd w:fill="F2F2F2" w:val="clear"/>
          </w:tcPr>
          <w:p>
            <w:r>
              <w:rPr>
                <w:rFonts w:ascii="Calibri" w:hAnsi="Calibri"/>
                <w:b w:val="0"/>
                <w:i w:val="0"/>
                <w:sz w:val="20"/>
              </w:rPr>
              <w:t>Apple Pay</w:t>
            </w:r>
          </w:p>
        </w:tc>
      </w:tr>
      <w:tr>
        <w:tc>
          <w:tcPr>
            <w:tcW w:type="dxa" w:w="4320"/>
          </w:tcPr>
          <w:p>
            <w:r>
              <w:rPr>
                <w:rFonts w:ascii="Calibri" w:hAnsi="Calibri"/>
                <w:b/>
                <w:i w:val="0"/>
                <w:sz w:val="20"/>
              </w:rPr>
              <w:t>Local_M_3</w:t>
            </w:r>
          </w:p>
        </w:tc>
        <w:tc>
          <w:tcPr>
            <w:tcW w:type="dxa" w:w="4320"/>
          </w:tcPr>
          <w:p>
            <w:r>
              <w:rPr>
                <w:rFonts w:ascii="Calibri" w:hAnsi="Calibri"/>
                <w:b w:val="0"/>
                <w:i w:val="0"/>
                <w:sz w:val="20"/>
              </w:rPr>
              <w:t>Google Pay</w:t>
            </w:r>
          </w:p>
        </w:tc>
      </w:tr>
      <w:tr>
        <w:tc>
          <w:tcPr>
            <w:tcW w:type="dxa" w:w="4320"/>
            <w:shd w:fill="F2F2F2" w:val="clear"/>
          </w:tcPr>
          <w:p>
            <w:r>
              <w:rPr>
                <w:rFonts w:ascii="Calibri" w:hAnsi="Calibri"/>
                <w:b/>
                <w:i w:val="0"/>
                <w:sz w:val="20"/>
              </w:rPr>
              <w:t>Local_M_4</w:t>
            </w:r>
          </w:p>
        </w:tc>
        <w:tc>
          <w:tcPr>
            <w:tcW w:type="dxa" w:w="4320"/>
            <w:shd w:fill="F2F2F2" w:val="clear"/>
          </w:tcPr>
          <w:p>
            <w:r>
              <w:rPr>
                <w:rFonts w:ascii="Calibri" w:hAnsi="Calibri"/>
                <w:b w:val="0"/>
                <w:i w:val="0"/>
                <w:sz w:val="20"/>
              </w:rPr>
              <w:t>iDEAL</w:t>
            </w:r>
          </w:p>
        </w:tc>
      </w:tr>
      <w:tr>
        <w:tc>
          <w:tcPr>
            <w:tcW w:type="dxa" w:w="4320"/>
          </w:tcPr>
          <w:p>
            <w:r>
              <w:rPr>
                <w:rFonts w:ascii="Calibri" w:hAnsi="Calibri"/>
                <w:b/>
                <w:i w:val="0"/>
                <w:sz w:val="20"/>
              </w:rPr>
              <w:t>Local_M_5</w:t>
            </w:r>
          </w:p>
        </w:tc>
        <w:tc>
          <w:tcPr>
            <w:tcW w:type="dxa" w:w="4320"/>
          </w:tcPr>
          <w:p>
            <w:r>
              <w:rPr>
                <w:rFonts w:ascii="Calibri" w:hAnsi="Calibri"/>
                <w:b w:val="0"/>
                <w:i w:val="0"/>
                <w:sz w:val="20"/>
              </w:rPr>
              <w:t>Bancontact</w:t>
            </w:r>
          </w:p>
        </w:tc>
      </w:tr>
      <w:tr>
        <w:tc>
          <w:tcPr>
            <w:tcW w:type="dxa" w:w="4320"/>
            <w:shd w:fill="F2F2F2" w:val="clear"/>
          </w:tcPr>
          <w:p>
            <w:r>
              <w:rPr>
                <w:rFonts w:ascii="Calibri" w:hAnsi="Calibri"/>
                <w:b/>
                <w:i w:val="0"/>
                <w:sz w:val="20"/>
              </w:rPr>
              <w:t>Local_M_6</w:t>
            </w:r>
          </w:p>
        </w:tc>
        <w:tc>
          <w:tcPr>
            <w:tcW w:type="dxa" w:w="4320"/>
            <w:shd w:fill="F2F2F2" w:val="clear"/>
          </w:tcPr>
          <w:p>
            <w:r>
              <w:rPr>
                <w:rFonts w:ascii="Calibri" w:hAnsi="Calibri"/>
                <w:b w:val="0"/>
                <w:i w:val="0"/>
                <w:sz w:val="20"/>
              </w:rPr>
              <w:t>BLIK</w:t>
            </w:r>
          </w:p>
        </w:tc>
      </w:tr>
      <w:tr>
        <w:tc>
          <w:tcPr>
            <w:tcW w:type="dxa" w:w="4320"/>
          </w:tcPr>
          <w:p>
            <w:r>
              <w:rPr>
                <w:rFonts w:ascii="Calibri" w:hAnsi="Calibri"/>
                <w:b/>
                <w:i w:val="0"/>
                <w:sz w:val="20"/>
              </w:rPr>
              <w:t>Local_M_7</w:t>
            </w:r>
          </w:p>
        </w:tc>
        <w:tc>
          <w:tcPr>
            <w:tcW w:type="dxa" w:w="4320"/>
          </w:tcPr>
          <w:p>
            <w:r>
              <w:rPr>
                <w:rFonts w:ascii="Calibri" w:hAnsi="Calibri"/>
                <w:b w:val="0"/>
                <w:i w:val="0"/>
                <w:sz w:val="20"/>
              </w:rPr>
              <w:t>Giropay</w:t>
            </w:r>
          </w:p>
        </w:tc>
      </w:tr>
      <w:tr>
        <w:tc>
          <w:tcPr>
            <w:tcW w:type="dxa" w:w="4320"/>
            <w:shd w:fill="F2F2F2" w:val="clear"/>
          </w:tcPr>
          <w:p>
            <w:r>
              <w:rPr>
                <w:rFonts w:ascii="Calibri" w:hAnsi="Calibri"/>
                <w:b/>
                <w:i w:val="0"/>
                <w:sz w:val="20"/>
              </w:rPr>
              <w:t>Local_M_8</w:t>
            </w:r>
          </w:p>
        </w:tc>
        <w:tc>
          <w:tcPr>
            <w:tcW w:type="dxa" w:w="4320"/>
            <w:shd w:fill="F2F2F2" w:val="clear"/>
          </w:tcPr>
          <w:p>
            <w:r>
              <w:rPr>
                <w:rFonts w:ascii="Calibri" w:hAnsi="Calibri"/>
                <w:b w:val="0"/>
                <w:i w:val="0"/>
                <w:sz w:val="20"/>
              </w:rPr>
              <w:t>Pix</w:t>
            </w:r>
          </w:p>
        </w:tc>
      </w:tr>
      <w:tr>
        <w:tc>
          <w:tcPr>
            <w:tcW w:type="dxa" w:w="4320"/>
          </w:tcPr>
          <w:p>
            <w:r>
              <w:rPr>
                <w:rFonts w:ascii="Calibri" w:hAnsi="Calibri"/>
                <w:b/>
                <w:i w:val="0"/>
                <w:sz w:val="20"/>
              </w:rPr>
              <w:t>Local_M_9</w:t>
            </w:r>
          </w:p>
        </w:tc>
        <w:tc>
          <w:tcPr>
            <w:tcW w:type="dxa" w:w="4320"/>
          </w:tcPr>
          <w:p>
            <w:r>
              <w:rPr>
                <w:rFonts w:ascii="Calibri" w:hAnsi="Calibri"/>
                <w:b w:val="0"/>
                <w:i w:val="0"/>
                <w:sz w:val="20"/>
              </w:rPr>
              <w:t>Konbini</w:t>
            </w:r>
          </w:p>
        </w:tc>
      </w:tr>
      <w:tr>
        <w:tc>
          <w:tcPr>
            <w:tcW w:type="dxa" w:w="4320"/>
            <w:shd w:fill="F2F2F2" w:val="clear"/>
          </w:tcPr>
          <w:p>
            <w:r>
              <w:rPr>
                <w:rFonts w:ascii="Calibri" w:hAnsi="Calibri"/>
                <w:b/>
                <w:i w:val="0"/>
                <w:sz w:val="20"/>
              </w:rPr>
              <w:t>Local_M_10</w:t>
            </w:r>
          </w:p>
        </w:tc>
        <w:tc>
          <w:tcPr>
            <w:tcW w:type="dxa" w:w="4320"/>
            <w:shd w:fill="F2F2F2" w:val="clear"/>
          </w:tcPr>
          <w:p>
            <w:r>
              <w:rPr>
                <w:rFonts w:ascii="Calibri" w:hAnsi="Calibri"/>
                <w:b w:val="0"/>
                <w:i w:val="0"/>
                <w:sz w:val="20"/>
              </w:rPr>
              <w:t>Mada</w:t>
            </w:r>
          </w:p>
        </w:tc>
      </w:tr>
    </w:tbl>
    <w:p/>
    <w:p>
      <w:pPr>
        <w:spacing w:after="120"/>
      </w:pPr>
      <w:r>
        <w:rPr>
          <w:rFonts w:ascii="Calibri" w:hAnsi="Calibri"/>
          <w:b/>
          <w:i w:val="0"/>
          <w:color w:val="5B4CFF"/>
          <w:sz w:val="26"/>
        </w:rPr>
        <w:t>SLIDE 2: YUNO CAPABILITIES</w:t>
      </w:r>
    </w:p>
    <w:p>
      <w:pPr>
        <w:shd w:fill="F2F2F2" w:val="clear"/>
      </w:pPr>
      <w:r>
        <w:rPr>
          <w:rFonts w:ascii="Calibri" w:hAnsi="Calibri"/>
          <w:b/>
          <w:i w:val="0"/>
          <w:color w:val="5B4CFF"/>
          <w:sz w:val="20"/>
        </w:rPr>
        <w:t xml:space="preserve">Tittle_Yuno_Cap1: </w:t>
      </w:r>
      <w:r>
        <w:rPr>
          <w:rFonts w:ascii="Calibri" w:hAnsi="Calibri"/>
          <w:b w:val="0"/>
          <w:i w:val="0"/>
          <w:sz w:val="20"/>
        </w:rPr>
        <w:t>Smart Routing</w:t>
      </w:r>
      <w:r>
        <w:rPr>
          <w:rFonts w:ascii="Calibri" w:hAnsi="Calibri"/>
          <w:b w:val="0"/>
          <w:i/>
          <w:color w:val="999999"/>
          <w:sz w:val="16"/>
        </w:rPr>
        <w:t xml:space="preserve">  [13 chars]</w:t>
      </w:r>
    </w:p>
    <w:p>
      <w:pPr>
        <w:shd w:fill="F2F2F2" w:val="clear"/>
      </w:pPr>
      <w:r>
        <w:rPr>
          <w:rFonts w:ascii="Calibri" w:hAnsi="Calibri"/>
          <w:b/>
          <w:i w:val="0"/>
          <w:color w:val="5B4CFF"/>
          <w:sz w:val="20"/>
        </w:rPr>
        <w:t xml:space="preserve">Tittle_Yuno_Cap2: </w:t>
      </w:r>
      <w:r>
        <w:rPr>
          <w:rFonts w:ascii="Calibri" w:hAnsi="Calibri"/>
          <w:b w:val="0"/>
          <w:i w:val="0"/>
          <w:sz w:val="20"/>
        </w:rPr>
        <w:t>Failover &amp; Retries</w:t>
      </w:r>
      <w:r>
        <w:rPr>
          <w:rFonts w:ascii="Calibri" w:hAnsi="Calibri"/>
          <w:b w:val="0"/>
          <w:i/>
          <w:color w:val="999999"/>
          <w:sz w:val="16"/>
        </w:rPr>
        <w:t xml:space="preserve">  [18 chars]</w:t>
      </w:r>
    </w:p>
    <w:p>
      <w:pPr>
        <w:shd w:fill="F2F2F2" w:val="clear"/>
      </w:pPr>
      <w:r>
        <w:rPr>
          <w:rFonts w:ascii="Calibri" w:hAnsi="Calibri"/>
          <w:b/>
          <w:i w:val="0"/>
          <w:color w:val="5B4CFF"/>
          <w:sz w:val="20"/>
        </w:rPr>
        <w:t xml:space="preserve">Tittle_Yuno_Cap3: </w:t>
      </w:r>
      <w:r>
        <w:rPr>
          <w:rFonts w:ascii="Calibri" w:hAnsi="Calibri"/>
          <w:b w:val="0"/>
          <w:i w:val="0"/>
          <w:sz w:val="20"/>
        </w:rPr>
        <w:t>Local Payment Methods</w:t>
      </w:r>
      <w:r>
        <w:rPr>
          <w:rFonts w:ascii="Calibri" w:hAnsi="Calibri"/>
          <w:b w:val="0"/>
          <w:i/>
          <w:color w:val="999999"/>
          <w:sz w:val="16"/>
        </w:rPr>
        <w:t xml:space="preserve">  [21 chars]</w:t>
      </w:r>
    </w:p>
    <w:p>
      <w:pPr>
        <w:shd w:fill="F2F2F2" w:val="clear"/>
      </w:pPr>
      <w:r>
        <w:rPr>
          <w:rFonts w:ascii="Calibri" w:hAnsi="Calibri"/>
          <w:b/>
          <w:i w:val="0"/>
          <w:color w:val="5B4CFF"/>
          <w:sz w:val="20"/>
        </w:rPr>
        <w:t xml:space="preserve">Tittle_Yuno_Cap4: </w:t>
      </w:r>
      <w:r>
        <w:rPr>
          <w:rFonts w:ascii="Calibri" w:hAnsi="Calibri"/>
          <w:b w:val="0"/>
          <w:i w:val="0"/>
          <w:sz w:val="20"/>
        </w:rPr>
        <w:t>Unified Orchestration</w:t>
      </w:r>
      <w:r>
        <w:rPr>
          <w:rFonts w:ascii="Calibri" w:hAnsi="Calibri"/>
          <w:b w:val="0"/>
          <w:i/>
          <w:color w:val="999999"/>
          <w:sz w:val="16"/>
        </w:rPr>
        <w:t xml:space="preserve">  [21 chars]</w:t>
      </w:r>
    </w:p>
    <w:p/>
    <w:p>
      <w:pPr>
        <w:shd w:fill="F2F2F2" w:val="clear"/>
      </w:pPr>
      <w:r>
        <w:rPr>
          <w:rFonts w:ascii="Calibri" w:hAnsi="Calibri"/>
          <w:b/>
          <w:i w:val="0"/>
          <w:color w:val="5B4CFF"/>
          <w:sz w:val="20"/>
        </w:rPr>
        <w:t xml:space="preserve">Desc_Yuno_Cap1: </w:t>
      </w:r>
      <w:r>
        <w:rPr>
          <w:rFonts w:ascii="Calibri" w:hAnsi="Calibri"/>
          <w:b w:val="0"/>
          <w:i w:val="0"/>
          <w:sz w:val="20"/>
        </w:rPr>
        <w:t>Route every luxury purchase across SSENSE's multiple PSPs by BIN, issuer, and geography. On $1.3B in annual revenue, a 3-10% auth uplift recovers $39M-$130M, directly addressing the $132M net loss and accelerating the return to profitability post-restructuring.</w:t>
      </w:r>
    </w:p>
    <w:p>
      <w:pPr>
        <w:shd w:fill="F2F2F2" w:val="clear"/>
        <w:spacing w:before="0" w:after="120"/>
      </w:pPr>
      <w:r>
        <w:rPr>
          <w:rFonts w:ascii="Calibri" w:hAnsi="Calibri"/>
          <w:b w:val="0"/>
          <w:i/>
          <w:color w:val="999999"/>
          <w:sz w:val="16"/>
        </w:rPr>
        <w:t>[261 chars]</w:t>
      </w:r>
    </w:p>
    <w:p>
      <w:pPr>
        <w:shd w:fill="F2F2F2" w:val="clear"/>
      </w:pPr>
      <w:r>
        <w:rPr>
          <w:rFonts w:ascii="Calibri" w:hAnsi="Calibri"/>
          <w:b/>
          <w:i w:val="0"/>
          <w:color w:val="5B4CFF"/>
          <w:sz w:val="20"/>
        </w:rPr>
        <w:t xml:space="preserve">Desc_Yuno_Cap2: </w:t>
      </w:r>
      <w:r>
        <w:rPr>
          <w:rFonts w:ascii="Calibri" w:hAnsi="Calibri"/>
          <w:b w:val="0"/>
          <w:i w:val="0"/>
          <w:sz w:val="20"/>
        </w:rPr>
        <w:t>SSENSE already diversified PSPs for resilience but lacks automated failover. Yuno adds instant cascade routing: when one PSP drops, transactions reroute in milliseconds. Up to 50% recovery on failed transactions, eliminating the batch-processing bottlenecks their engineering team documented.</w:t>
      </w:r>
    </w:p>
    <w:p>
      <w:pPr>
        <w:shd w:fill="F2F2F2" w:val="clear"/>
        <w:spacing w:before="0" w:after="120"/>
      </w:pPr>
      <w:r>
        <w:rPr>
          <w:rFonts w:ascii="Calibri" w:hAnsi="Calibri"/>
          <w:b w:val="0"/>
          <w:i/>
          <w:color w:val="999999"/>
          <w:sz w:val="16"/>
        </w:rPr>
        <w:t>[292 chars]</w:t>
      </w:r>
    </w:p>
    <w:p>
      <w:pPr>
        <w:shd w:fill="F2F2F2" w:val="clear"/>
      </w:pPr>
      <w:r>
        <w:rPr>
          <w:rFonts w:ascii="Calibri" w:hAnsi="Calibri"/>
          <w:b/>
          <w:i w:val="0"/>
          <w:color w:val="5B4CFF"/>
          <w:sz w:val="20"/>
        </w:rPr>
        <w:t xml:space="preserve">Desc_Yuno_Cap3: </w:t>
      </w:r>
      <w:r>
        <w:rPr>
          <w:rFonts w:ascii="Calibri" w:hAnsi="Calibri"/>
          <w:b w:val="0"/>
          <w:i w:val="0"/>
          <w:sz w:val="20"/>
        </w:rPr>
        <w:t>Unlocks the APMs SSENSE needs for global luxury: WeChat Pay for China expansion, iDEAL for Netherlands, Bancontact for Belgium, BLIK for Poland, Konbini for Japan, Apple Pay and Google Pay across all markets. One API, 1,000+ payment methods, zero per-market engineering.</w:t>
      </w:r>
    </w:p>
    <w:p>
      <w:pPr>
        <w:shd w:fill="F2F2F2" w:val="clear"/>
        <w:spacing w:before="0" w:after="120"/>
      </w:pPr>
      <w:r>
        <w:rPr>
          <w:rFonts w:ascii="Calibri" w:hAnsi="Calibri"/>
          <w:b w:val="0"/>
          <w:i/>
          <w:color w:val="999999"/>
          <w:sz w:val="16"/>
        </w:rPr>
        <w:t>[270 chars]</w:t>
      </w:r>
    </w:p>
    <w:p>
      <w:pPr>
        <w:shd w:fill="F2F2F2" w:val="clear"/>
      </w:pPr>
      <w:r>
        <w:rPr>
          <w:rFonts w:ascii="Calibri" w:hAnsi="Calibri"/>
          <w:b/>
          <w:i w:val="0"/>
          <w:color w:val="5B4CFF"/>
          <w:sz w:val="20"/>
        </w:rPr>
        <w:t xml:space="preserve">Desc_Yuno_Cap4: </w:t>
      </w:r>
      <w:r>
        <w:rPr>
          <w:rFonts w:ascii="Calibri" w:hAnsi="Calibri"/>
          <w:b w:val="0"/>
          <w:i w:val="0"/>
          <w:sz w:val="20"/>
        </w:rPr>
        <w:t>One dashboard unifying SSENSE's multiple PSPs, PayPal, Alipay, and Klarna into a single reconciliation layer. Real-time approval monitoring across 40+ shipping countries, NOVA fraud engine with 75% fewer false positives reducing chargebacks on high-AOV luxury orders.</w:t>
      </w:r>
    </w:p>
    <w:p>
      <w:pPr>
        <w:shd w:fill="F2F2F2" w:val="clear"/>
        <w:spacing w:before="0" w:after="120"/>
      </w:pPr>
      <w:r>
        <w:rPr>
          <w:rFonts w:ascii="Calibri" w:hAnsi="Calibri"/>
          <w:b w:val="0"/>
          <w:i/>
          <w:color w:val="999999"/>
          <w:sz w:val="16"/>
        </w:rPr>
        <w:t>[267 chars]</w:t>
      </w:r>
    </w:p>
    <w:p>
      <w:r>
        <w:br w:type="page"/>
      </w:r>
    </w:p>
    <w:p>
      <w:pPr>
        <w:spacing w:after="160"/>
      </w:pPr>
      <w:r>
        <w:rPr>
          <w:rFonts w:ascii="Calibri" w:hAnsi="Calibri"/>
          <w:b/>
          <w:i w:val="0"/>
          <w:color w:val="5B4CFF"/>
          <w:sz w:val="28"/>
        </w:rPr>
        <w:t>RESEARCH BACKING | Key Facts for the Meeting</w:t>
      </w:r>
    </w:p>
    <w:p>
      <w:pPr>
        <w:spacing w:before="40" w:after="40"/>
      </w:pPr>
      <w:r>
        <w:rPr>
          <w:rFonts w:ascii="Calibri" w:hAnsi="Calibri"/>
          <w:b w:val="0"/>
          <w:i w:val="0"/>
          <w:color w:val="CCCCCC"/>
          <w:sz w:val="20"/>
        </w:rPr>
        <w:t>──────────────────────────────────────────────────────────</w:t>
      </w:r>
    </w:p>
    <w:p/>
    <w:p>
      <w:pPr>
        <w:spacing w:before="120" w:after="40"/>
      </w:pPr>
      <w:r>
        <w:rPr>
          <w:rFonts w:ascii="Calibri" w:hAnsi="Calibri"/>
          <w:b/>
          <w:i w:val="0"/>
          <w:sz w:val="22"/>
        </w:rPr>
        <w:t>SSENSE at a glance:</w:t>
      </w:r>
    </w:p>
    <w:p>
      <w:pPr>
        <w:pStyle w:val="ListBullet"/>
      </w:pPr>
      <w:r>
        <w:rPr>
          <w:rFonts w:ascii="Calibri" w:hAnsi="Calibri"/>
          <w:b w:val="0"/>
          <w:i w:val="0"/>
          <w:sz w:val="20"/>
        </w:rPr>
        <w:t>Canadian luxury fashion e-commerce platform, founded in 2003 in Montreal, Quebec</w:t>
      </w:r>
    </w:p>
    <w:p>
      <w:pPr>
        <w:pStyle w:val="ListBullet"/>
      </w:pPr>
      <w:r>
        <w:rPr>
          <w:rFonts w:ascii="Calibri" w:hAnsi="Calibri"/>
          <w:b w:val="0"/>
          <w:i w:val="0"/>
          <w:sz w:val="20"/>
        </w:rPr>
        <w:t>Ships to 40+ countries with DDP (Delivered Duty Paid) shipping</w:t>
      </w:r>
    </w:p>
    <w:p>
      <w:pPr>
        <w:pStyle w:val="ListBullet"/>
      </w:pPr>
      <w:r>
        <w:rPr>
          <w:rFonts w:ascii="Calibri" w:hAnsi="Calibri"/>
          <w:b w:val="0"/>
          <w:i w:val="0"/>
          <w:sz w:val="20"/>
        </w:rPr>
        <w:t>Revenue: $1.3B (2024)</w:t>
      </w:r>
    </w:p>
    <w:p>
      <w:pPr>
        <w:pStyle w:val="ListBullet"/>
      </w:pPr>
      <w:r>
        <w:rPr>
          <w:rFonts w:ascii="Calibri" w:hAnsi="Calibri"/>
          <w:b w:val="0"/>
          <w:i w:val="0"/>
          <w:sz w:val="20"/>
        </w:rPr>
        <w:t>Net losses: $123M (2022), $67.7M (2023), $132M (2024)</w:t>
      </w:r>
    </w:p>
    <w:p>
      <w:pPr>
        <w:pStyle w:val="ListBullet"/>
      </w:pPr>
      <w:r>
        <w:rPr>
          <w:rFonts w:ascii="Calibri" w:hAnsi="Calibri"/>
          <w:b w:val="0"/>
          <w:i w:val="0"/>
          <w:sz w:val="20"/>
        </w:rPr>
        <w:t>Previous valuation: $5B CAD (~$4.1B USD) via Sequoia Capital China minority stake (2021)</w:t>
      </w:r>
    </w:p>
    <w:p>
      <w:pPr>
        <w:pStyle w:val="ListBullet"/>
      </w:pPr>
      <w:r>
        <w:rPr>
          <w:rFonts w:ascii="Calibri" w:hAnsi="Calibri"/>
          <w:b w:val="0"/>
          <w:i w:val="0"/>
          <w:sz w:val="20"/>
        </w:rPr>
        <w:t>Restructuring: Entered CCAA protection (Aug 2025), secured $40M interim financing (Sept 2025)</w:t>
      </w:r>
    </w:p>
    <w:p>
      <w:pPr>
        <w:pStyle w:val="ListBullet"/>
      </w:pPr>
      <w:r>
        <w:rPr>
          <w:rFonts w:ascii="Calibri" w:hAnsi="Calibri"/>
          <w:b w:val="0"/>
          <w:i w:val="0"/>
          <w:sz w:val="20"/>
        </w:rPr>
        <w:t>Founders regained control (Jan 2026) via successful bid with unnamed strategic partner</w:t>
      </w:r>
    </w:p>
    <w:p>
      <w:pPr>
        <w:pStyle w:val="ListBullet"/>
      </w:pPr>
      <w:r>
        <w:rPr>
          <w:rFonts w:ascii="Calibri" w:hAnsi="Calibri"/>
          <w:b w:val="0"/>
          <w:i w:val="0"/>
          <w:sz w:val="20"/>
        </w:rPr>
        <w:t>~1,560 employees (Jan 2026)</w:t>
      </w:r>
    </w:p>
    <w:p>
      <w:pPr>
        <w:pStyle w:val="ListBullet"/>
      </w:pPr>
      <w:r>
        <w:rPr>
          <w:rFonts w:ascii="Calibri" w:hAnsi="Calibri"/>
          <w:b w:val="0"/>
          <w:i w:val="0"/>
          <w:sz w:val="20"/>
        </w:rPr>
        <w:t>Co-Founder/CEO: Rami Atallah</w:t>
      </w:r>
    </w:p>
    <w:p>
      <w:pPr>
        <w:pStyle w:val="ListBullet"/>
      </w:pPr>
      <w:r>
        <w:rPr>
          <w:rFonts w:ascii="Calibri" w:hAnsi="Calibri"/>
          <w:b w:val="0"/>
          <w:i w:val="0"/>
          <w:sz w:val="20"/>
        </w:rPr>
        <w:t>Co-Founder/COO: Bassel Atallah</w:t>
      </w:r>
    </w:p>
    <w:p>
      <w:pPr>
        <w:pStyle w:val="ListBullet"/>
      </w:pPr>
      <w:r>
        <w:rPr>
          <w:rFonts w:ascii="Calibri" w:hAnsi="Calibri"/>
          <w:b w:val="0"/>
          <w:i w:val="0"/>
          <w:sz w:val="20"/>
        </w:rPr>
        <w:t>Co-Founder/CFO: Firas Atallah</w:t>
      </w:r>
    </w:p>
    <w:p>
      <w:pPr>
        <w:pStyle w:val="ListBullet"/>
      </w:pPr>
      <w:r>
        <w:rPr>
          <w:rFonts w:ascii="Calibri" w:hAnsi="Calibri"/>
          <w:b w:val="0"/>
          <w:i w:val="0"/>
          <w:sz w:val="20"/>
        </w:rPr>
        <w:t>CTO: Philip Thompson (since Dec 2020; ex-AWS Worldwide Tech Leader for Retail/Ecom)</w:t>
      </w:r>
    </w:p>
    <w:p>
      <w:pPr>
        <w:pStyle w:val="ListBullet"/>
      </w:pPr>
      <w:r>
        <w:rPr>
          <w:rFonts w:ascii="Calibri" w:hAnsi="Calibri"/>
          <w:b w:val="0"/>
          <w:i w:val="0"/>
          <w:sz w:val="20"/>
        </w:rPr>
        <w:t>Former VP Technology: Fabien Loupy</w:t>
      </w:r>
    </w:p>
    <w:p>
      <w:pPr>
        <w:pStyle w:val="ListBullet"/>
      </w:pPr>
      <w:r>
        <w:rPr>
          <w:rFonts w:ascii="Calibri" w:hAnsi="Calibri"/>
          <w:b w:val="0"/>
          <w:i w:val="0"/>
          <w:sz w:val="20"/>
        </w:rPr>
        <w:t>Board: Angelica Cheung (former Vogue China editor, joined via Sequoia)</w:t>
      </w:r>
    </w:p>
    <w:p>
      <w:pPr>
        <w:pStyle w:val="ListBullet"/>
      </w:pPr>
      <w:r>
        <w:rPr>
          <w:rFonts w:ascii="Calibri" w:hAnsi="Calibri"/>
          <w:b w:val="0"/>
          <w:i w:val="0"/>
          <w:sz w:val="20"/>
        </w:rPr>
        <w:t>Lenders: Bank of Montreal, Royal Bank of Canada, Scotiabank, National Bank of Canada, JPMorgan Chase</w:t>
      </w:r>
    </w:p>
    <w:p>
      <w:pPr>
        <w:spacing w:before="120" w:after="40"/>
      </w:pPr>
      <w:r>
        <w:rPr>
          <w:rFonts w:ascii="Calibri" w:hAnsi="Calibri"/>
          <w:b/>
          <w:i w:val="0"/>
          <w:sz w:val="22"/>
        </w:rPr>
        <w:t>Business model and positioning:</w:t>
      </w:r>
    </w:p>
    <w:p>
      <w:pPr>
        <w:pStyle w:val="ListBullet"/>
      </w:pPr>
      <w:r>
        <w:rPr>
          <w:rFonts w:ascii="Calibri" w:hAnsi="Calibri"/>
          <w:b w:val="0"/>
          <w:i w:val="0"/>
          <w:sz w:val="20"/>
        </w:rPr>
        <w:t>Curated luxury fashion: Balenciaga, Gucci, Off-White, Prada, Rick Owens, etc.</w:t>
      </w:r>
    </w:p>
    <w:p>
      <w:pPr>
        <w:pStyle w:val="ListBullet"/>
      </w:pPr>
      <w:r>
        <w:rPr>
          <w:rFonts w:ascii="Calibri" w:hAnsi="Calibri"/>
          <w:b w:val="0"/>
          <w:i w:val="0"/>
          <w:sz w:val="20"/>
        </w:rPr>
        <w:t>Strong editorial content and younger audience (vs. Farfetch, Mytheresa, Net-a-Porter)</w:t>
      </w:r>
    </w:p>
    <w:p>
      <w:pPr>
        <w:pStyle w:val="ListBullet"/>
      </w:pPr>
      <w:r>
        <w:rPr>
          <w:rFonts w:ascii="Calibri" w:hAnsi="Calibri"/>
          <w:b w:val="0"/>
          <w:i w:val="0"/>
          <w:sz w:val="20"/>
        </w:rPr>
        <w:t>Tech-enabled approach: 300+ engineers, proprietary recommendation engine</w:t>
      </w:r>
    </w:p>
    <w:p>
      <w:pPr>
        <w:pStyle w:val="ListBullet"/>
      </w:pPr>
      <w:r>
        <w:rPr>
          <w:rFonts w:ascii="Calibri" w:hAnsi="Calibri"/>
          <w:b w:val="0"/>
          <w:i w:val="0"/>
          <w:sz w:val="20"/>
        </w:rPr>
        <w:t>Physical retail: Montreal flagship store (5 floors, 15,000 sq ft)</w:t>
      </w:r>
    </w:p>
    <w:p>
      <w:pPr>
        <w:pStyle w:val="ListBullet"/>
      </w:pPr>
      <w:r>
        <w:rPr>
          <w:rFonts w:ascii="Calibri" w:hAnsi="Calibri"/>
          <w:b w:val="0"/>
          <w:i w:val="0"/>
          <w:sz w:val="20"/>
        </w:rPr>
        <w:t>China expansion strategy funded by Sequoia Capital China investment</w:t>
      </w:r>
    </w:p>
    <w:p>
      <w:pPr>
        <w:spacing w:before="120" w:after="40"/>
      </w:pPr>
      <w:r>
        <w:rPr>
          <w:rFonts w:ascii="Calibri" w:hAnsi="Calibri"/>
          <w:b/>
          <w:i w:val="0"/>
          <w:sz w:val="22"/>
        </w:rPr>
        <w:t>Confirmed PSPs / Payment Methods:</w:t>
      </w:r>
    </w:p>
    <w:p>
      <w:pPr>
        <w:pStyle w:val="ListBullet"/>
      </w:pPr>
      <w:r>
        <w:rPr>
          <w:rFonts w:ascii="Calibri" w:hAnsi="Calibri"/>
          <w:b w:val="0"/>
          <w:i w:val="0"/>
          <w:sz w:val="20"/>
        </w:rPr>
        <w:t>Multiple PSPs: Confirmed via engineering blog (names undisclosed)</w:t>
      </w:r>
    </w:p>
    <w:p>
      <w:pPr>
        <w:pStyle w:val="ListBullet"/>
      </w:pPr>
      <w:r>
        <w:rPr>
          <w:rFonts w:ascii="Calibri" w:hAnsi="Calibri"/>
          <w:b w:val="0"/>
          <w:i w:val="0"/>
          <w:sz w:val="20"/>
        </w:rPr>
        <w:t>Visa: Accepted</w:t>
      </w:r>
    </w:p>
    <w:p>
      <w:pPr>
        <w:pStyle w:val="ListBullet"/>
      </w:pPr>
      <w:r>
        <w:rPr>
          <w:rFonts w:ascii="Calibri" w:hAnsi="Calibri"/>
          <w:b w:val="0"/>
          <w:i w:val="0"/>
          <w:sz w:val="20"/>
        </w:rPr>
        <w:t>Mastercard: Accepted</w:t>
      </w:r>
    </w:p>
    <w:p>
      <w:pPr>
        <w:pStyle w:val="ListBullet"/>
      </w:pPr>
      <w:r>
        <w:rPr>
          <w:rFonts w:ascii="Calibri" w:hAnsi="Calibri"/>
          <w:b w:val="0"/>
          <w:i w:val="0"/>
          <w:sz w:val="20"/>
        </w:rPr>
        <w:t>American Express: Only via PayPal workaround</w:t>
      </w:r>
    </w:p>
    <w:p>
      <w:pPr>
        <w:pStyle w:val="ListBullet"/>
      </w:pPr>
      <w:r>
        <w:rPr>
          <w:rFonts w:ascii="Calibri" w:hAnsi="Calibri"/>
          <w:b w:val="0"/>
          <w:i w:val="0"/>
          <w:sz w:val="20"/>
        </w:rPr>
        <w:t>PayPal: Accepted</w:t>
      </w:r>
    </w:p>
    <w:p>
      <w:pPr>
        <w:pStyle w:val="ListBullet"/>
      </w:pPr>
      <w:r>
        <w:rPr>
          <w:rFonts w:ascii="Calibri" w:hAnsi="Calibri"/>
          <w:b w:val="0"/>
          <w:i w:val="0"/>
          <w:sz w:val="20"/>
        </w:rPr>
        <w:t>Alipay: Accepted (except in Australia, Canada, Hong Kong, Japan)</w:t>
      </w:r>
    </w:p>
    <w:p>
      <w:pPr>
        <w:pStyle w:val="ListBullet"/>
      </w:pPr>
      <w:r>
        <w:rPr>
          <w:rFonts w:ascii="Calibri" w:hAnsi="Calibri"/>
          <w:b w:val="0"/>
          <w:i w:val="0"/>
          <w:sz w:val="20"/>
        </w:rPr>
        <w:t>Klarna: BNPL in US only</w:t>
      </w:r>
    </w:p>
    <w:p>
      <w:pPr>
        <w:pStyle w:val="ListBullet"/>
      </w:pPr>
      <w:r>
        <w:rPr>
          <w:rFonts w:ascii="Calibri" w:hAnsi="Calibri"/>
          <w:b w:val="0"/>
          <w:i w:val="0"/>
          <w:sz w:val="20"/>
        </w:rPr>
        <w:t>Afterpay: BNPL option</w:t>
      </w:r>
    </w:p>
    <w:p>
      <w:pPr>
        <w:pStyle w:val="ListBullet"/>
      </w:pPr>
      <w:r>
        <w:rPr>
          <w:rFonts w:ascii="Calibri" w:hAnsi="Calibri"/>
          <w:b w:val="0"/>
          <w:i w:val="0"/>
          <w:sz w:val="20"/>
        </w:rPr>
        <w:t>Sezzle: BNPL option</w:t>
      </w:r>
    </w:p>
    <w:p>
      <w:pPr>
        <w:pStyle w:val="ListBullet"/>
      </w:pPr>
      <w:r>
        <w:rPr>
          <w:rFonts w:ascii="Calibri" w:hAnsi="Calibri"/>
          <w:b w:val="0"/>
          <w:i w:val="0"/>
          <w:sz w:val="20"/>
        </w:rPr>
        <w:t>Zip: BNPL option</w:t>
      </w:r>
    </w:p>
    <w:p>
      <w:pPr>
        <w:pStyle w:val="ListBullet"/>
      </w:pPr>
      <w:r>
        <w:rPr>
          <w:rFonts w:ascii="Calibri" w:hAnsi="Calibri"/>
          <w:b w:val="0"/>
          <w:i w:val="0"/>
          <w:sz w:val="20"/>
        </w:rPr>
        <w:t>Apple Pay: NOT accepted</w:t>
      </w:r>
    </w:p>
    <w:p>
      <w:pPr>
        <w:pStyle w:val="ListBullet"/>
      </w:pPr>
      <w:r>
        <w:rPr>
          <w:rFonts w:ascii="Calibri" w:hAnsi="Calibri"/>
          <w:b w:val="0"/>
          <w:i w:val="0"/>
          <w:sz w:val="20"/>
        </w:rPr>
        <w:t>Google Pay: NOT accepted</w:t>
      </w:r>
    </w:p>
    <w:p>
      <w:pPr>
        <w:pStyle w:val="ListBullet"/>
      </w:pPr>
      <w:r>
        <w:rPr>
          <w:rFonts w:ascii="Calibri" w:hAnsi="Calibri"/>
          <w:b w:val="0"/>
          <w:i w:val="0"/>
          <w:sz w:val="20"/>
        </w:rPr>
        <w:t>WeChat Pay: NOT accepted</w:t>
      </w:r>
    </w:p>
    <w:p>
      <w:pPr>
        <w:pStyle w:val="ListBullet"/>
      </w:pPr>
      <w:r>
        <w:rPr>
          <w:rFonts w:ascii="Calibri" w:hAnsi="Calibri"/>
          <w:b w:val="0"/>
          <w:i w:val="0"/>
          <w:sz w:val="20"/>
        </w:rPr>
        <w:t>One payment method per transaction restriction</w:t>
      </w:r>
    </w:p>
    <w:p>
      <w:pPr>
        <w:pStyle w:val="ListBullet"/>
      </w:pPr>
      <w:r>
        <w:rPr>
          <w:rFonts w:ascii="Calibri" w:hAnsi="Calibri"/>
          <w:b w:val="0"/>
          <w:i w:val="0"/>
          <w:sz w:val="20"/>
        </w:rPr>
        <w:t>No payment orchestrator detected (PSPs run independently)</w:t>
      </w:r>
    </w:p>
    <w:p>
      <w:pPr>
        <w:spacing w:before="120" w:after="40"/>
      </w:pPr>
      <w:r>
        <w:rPr>
          <w:rFonts w:ascii="Calibri" w:hAnsi="Calibri"/>
          <w:b/>
          <w:i w:val="0"/>
          <w:sz w:val="22"/>
        </w:rPr>
        <w:t>Technical infrastructure (from engineering blog):</w:t>
      </w:r>
    </w:p>
    <w:p>
      <w:pPr>
        <w:pStyle w:val="ListBullet"/>
      </w:pPr>
      <w:r>
        <w:rPr>
          <w:rFonts w:ascii="Calibri" w:hAnsi="Calibri"/>
          <w:b w:val="0"/>
          <w:i w:val="0"/>
          <w:sz w:val="20"/>
        </w:rPr>
        <w:t>TypeScript, Kubernetes</w:t>
      </w:r>
    </w:p>
    <w:p>
      <w:pPr>
        <w:pStyle w:val="ListBullet"/>
      </w:pPr>
      <w:r>
        <w:rPr>
          <w:rFonts w:ascii="Calibri" w:hAnsi="Calibri"/>
          <w:b w:val="0"/>
          <w:i w:val="0"/>
          <w:sz w:val="20"/>
        </w:rPr>
        <w:t>Event-driven asynchronous architecture</w:t>
      </w:r>
    </w:p>
    <w:p>
      <w:pPr>
        <w:pStyle w:val="ListBullet"/>
      </w:pPr>
      <w:r>
        <w:rPr>
          <w:rFonts w:ascii="Calibri" w:hAnsi="Calibri"/>
          <w:b w:val="0"/>
          <w:i w:val="0"/>
          <w:sz w:val="20"/>
        </w:rPr>
        <w:t>Migrated from synchronous to async payment processing</w:t>
      </w:r>
    </w:p>
    <w:p>
      <w:pPr>
        <w:pStyle w:val="ListBullet"/>
      </w:pPr>
      <w:r>
        <w:rPr>
          <w:rFonts w:ascii="Calibri" w:hAnsi="Calibri"/>
          <w:b w:val="0"/>
          <w:i w:val="0"/>
          <w:sz w:val="20"/>
        </w:rPr>
        <w:t>Multi-PSP portfolio for redundancy (no orchestration)</w:t>
      </w:r>
    </w:p>
    <w:p>
      <w:pPr>
        <w:pStyle w:val="ListBullet"/>
      </w:pPr>
      <w:r>
        <w:rPr>
          <w:rFonts w:ascii="Calibri" w:hAnsi="Calibri"/>
          <w:b w:val="0"/>
          <w:i w:val="0"/>
          <w:sz w:val="20"/>
        </w:rPr>
        <w:t>Webhook-based notifications</w:t>
      </w:r>
    </w:p>
    <w:p>
      <w:pPr>
        <w:pStyle w:val="ListBullet"/>
      </w:pPr>
      <w:r>
        <w:rPr>
          <w:rFonts w:ascii="Calibri" w:hAnsi="Calibri"/>
          <w:b w:val="0"/>
          <w:i w:val="0"/>
          <w:sz w:val="20"/>
        </w:rPr>
        <w:t>Idempotency keys to prevent duplicate charges</w:t>
      </w:r>
    </w:p>
    <w:p>
      <w:pPr>
        <w:pStyle w:val="ListBullet"/>
      </w:pPr>
      <w:r>
        <w:rPr>
          <w:rFonts w:ascii="Calibri" w:hAnsi="Calibri"/>
          <w:b w:val="0"/>
          <w:i w:val="0"/>
          <w:sz w:val="20"/>
        </w:rPr>
        <w:t>Two-layer retry mechanism</w:t>
      </w:r>
    </w:p>
    <w:p>
      <w:pPr>
        <w:spacing w:before="120" w:after="40"/>
      </w:pPr>
      <w:r>
        <w:rPr>
          <w:rFonts w:ascii="Calibri" w:hAnsi="Calibri"/>
          <w:b/>
          <w:i w:val="0"/>
          <w:sz w:val="22"/>
        </w:rPr>
        <w:t>Financial distress timeline:</w:t>
      </w:r>
    </w:p>
    <w:p>
      <w:pPr>
        <w:pStyle w:val="ListBullet"/>
      </w:pPr>
      <w:r>
        <w:rPr>
          <w:rFonts w:ascii="Calibri" w:hAnsi="Calibri"/>
          <w:b w:val="0"/>
          <w:i w:val="0"/>
          <w:sz w:val="20"/>
        </w:rPr>
        <w:t>Assets: $387M vs Liabilities: $371M (court filings)</w:t>
      </w:r>
    </w:p>
    <w:p>
      <w:pPr>
        <w:pStyle w:val="ListBullet"/>
      </w:pPr>
      <w:r>
        <w:rPr>
          <w:rFonts w:ascii="Calibri" w:hAnsi="Calibri"/>
          <w:b w:val="0"/>
          <w:i w:val="0"/>
          <w:sz w:val="20"/>
        </w:rPr>
        <w:t>$135M+ in loans matured Aug 24, 2025</w:t>
      </w:r>
    </w:p>
    <w:p>
      <w:pPr>
        <w:pStyle w:val="ListBullet"/>
      </w:pPr>
      <w:r>
        <w:rPr>
          <w:rFonts w:ascii="Calibri" w:hAnsi="Calibri"/>
          <w:b w:val="0"/>
          <w:i w:val="0"/>
          <w:sz w:val="20"/>
        </w:rPr>
        <w:t>Lenders attempted forced sale (Aug 27, 2025)</w:t>
      </w:r>
    </w:p>
    <w:p>
      <w:pPr>
        <w:pStyle w:val="ListBullet"/>
      </w:pPr>
      <w:r>
        <w:rPr>
          <w:rFonts w:ascii="Calibri" w:hAnsi="Calibri"/>
          <w:b w:val="0"/>
          <w:i w:val="0"/>
          <w:sz w:val="20"/>
        </w:rPr>
        <w:t>CCAA protection granted (Sept 12, 2025)</w:t>
      </w:r>
    </w:p>
    <w:p>
      <w:pPr>
        <w:pStyle w:val="ListBullet"/>
      </w:pPr>
      <w:r>
        <w:rPr>
          <w:rFonts w:ascii="Calibri" w:hAnsi="Calibri"/>
          <w:b w:val="0"/>
          <w:i w:val="0"/>
          <w:sz w:val="20"/>
        </w:rPr>
        <w:t>$40M interim financing: $15M from lenders + $25M from founders</w:t>
      </w:r>
    </w:p>
    <w:p>
      <w:pPr>
        <w:pStyle w:val="ListBullet"/>
      </w:pPr>
      <w:r>
        <w:rPr>
          <w:rFonts w:ascii="Calibri" w:hAnsi="Calibri"/>
          <w:b w:val="0"/>
          <w:i w:val="0"/>
          <w:sz w:val="20"/>
        </w:rPr>
        <w:t>Court extension granted Dec 2025</w:t>
      </w:r>
    </w:p>
    <w:p>
      <w:pPr>
        <w:pStyle w:val="ListBullet"/>
      </w:pPr>
      <w:r>
        <w:rPr>
          <w:rFonts w:ascii="Calibri" w:hAnsi="Calibri"/>
          <w:b w:val="0"/>
          <w:i w:val="0"/>
          <w:sz w:val="20"/>
        </w:rPr>
        <w:t>Founders' buyback bid selected Jan 2026, closed Feb 2026</w:t>
      </w:r>
    </w:p>
    <w:p>
      <w:pPr>
        <w:spacing w:before="120" w:after="40"/>
      </w:pPr>
      <w:r>
        <w:rPr>
          <w:rFonts w:ascii="Calibri" w:hAnsi="Calibri"/>
          <w:b/>
          <w:i w:val="0"/>
          <w:sz w:val="22"/>
        </w:rPr>
        <w:t>Top Market Gap Analysis:</w:t>
      </w:r>
    </w:p>
    <w:p>
      <w:pPr>
        <w:spacing w:before="80"/>
      </w:pPr>
      <w:r>
        <w:rPr>
          <w:rFonts w:ascii="Calibri" w:hAnsi="Calibri"/>
          <w:b/>
          <w:i w:val="0"/>
          <w:sz w:val="20"/>
        </w:rPr>
        <w:t>MARKET 1: China (Sequoia-funded expansion target)</w:t>
      </w:r>
    </w:p>
    <w:p>
      <w:r>
        <w:rPr>
          <w:rFonts w:ascii="Calibri" w:hAnsi="Calibri"/>
          <w:b w:val="0"/>
          <w:i w:val="0"/>
          <w:sz w:val="20"/>
        </w:rPr>
        <w:t xml:space="preserve">  Accepted: Alipay</w:t>
      </w:r>
    </w:p>
    <w:p>
      <w:r>
        <w:rPr>
          <w:rFonts w:ascii="Calibri" w:hAnsi="Calibri"/>
          <w:b w:val="0"/>
          <w:i w:val="0"/>
          <w:sz w:val="20"/>
        </w:rPr>
        <w:t xml:space="preserve">  Missing: WeChat Pay (1.3B users), UnionPay, Huabei, JD Pay</w:t>
      </w:r>
    </w:p>
    <w:p>
      <w:r>
        <w:rPr>
          <w:rFonts w:ascii="Calibri" w:hAnsi="Calibri"/>
          <w:b w:val="0"/>
          <w:i w:val="0"/>
          <w:sz w:val="20"/>
        </w:rPr>
        <w:t xml:space="preserve">  Note: Sequoia Capital China invested specifically for China growth; WeChat Pay is essential</w:t>
      </w:r>
    </w:p>
    <w:p>
      <w:pPr>
        <w:spacing w:before="80"/>
      </w:pPr>
      <w:r>
        <w:rPr>
          <w:rFonts w:ascii="Calibri" w:hAnsi="Calibri"/>
          <w:b/>
          <w:i w:val="0"/>
          <w:sz w:val="20"/>
        </w:rPr>
        <w:t>MARKET 2: United States (key revenue market)</w:t>
      </w:r>
    </w:p>
    <w:p>
      <w:r>
        <w:rPr>
          <w:rFonts w:ascii="Calibri" w:hAnsi="Calibri"/>
          <w:b w:val="0"/>
          <w:i w:val="0"/>
          <w:sz w:val="20"/>
        </w:rPr>
        <w:t xml:space="preserve">  Accepted: Cards, PayPal, Klarna, Afterpay, Sezzle, Zip</w:t>
      </w:r>
    </w:p>
    <w:p>
      <w:r>
        <w:rPr>
          <w:rFonts w:ascii="Calibri" w:hAnsi="Calibri"/>
          <w:b w:val="0"/>
          <w:i w:val="0"/>
          <w:sz w:val="20"/>
        </w:rPr>
        <w:t xml:space="preserve">  Missing: Apple Pay, Google Pay, Cash App Pay, Venmo</w:t>
      </w:r>
    </w:p>
    <w:p>
      <w:r>
        <w:rPr>
          <w:rFonts w:ascii="Calibri" w:hAnsi="Calibri"/>
          <w:b w:val="0"/>
          <w:i w:val="0"/>
          <w:sz w:val="20"/>
        </w:rPr>
        <w:t xml:space="preserve">  Note: No Apple Pay on the world's largest luxury market is a major conversion gap</w:t>
      </w:r>
    </w:p>
    <w:p>
      <w:pPr>
        <w:spacing w:before="80"/>
      </w:pPr>
      <w:r>
        <w:rPr>
          <w:rFonts w:ascii="Calibri" w:hAnsi="Calibri"/>
          <w:b/>
          <w:i w:val="0"/>
          <w:sz w:val="20"/>
        </w:rPr>
        <w:t>MARKET 3: Europe (ships DDP to all EU countries)</w:t>
      </w:r>
    </w:p>
    <w:p>
      <w:r>
        <w:rPr>
          <w:rFonts w:ascii="Calibri" w:hAnsi="Calibri"/>
          <w:b w:val="0"/>
          <w:i w:val="0"/>
          <w:sz w:val="20"/>
        </w:rPr>
        <w:t xml:space="preserve">  Accepted: Cards, PayPal</w:t>
      </w:r>
    </w:p>
    <w:p>
      <w:r>
        <w:rPr>
          <w:rFonts w:ascii="Calibri" w:hAnsi="Calibri"/>
          <w:b w:val="0"/>
          <w:i w:val="0"/>
          <w:sz w:val="20"/>
        </w:rPr>
        <w:t xml:space="preserve">  Missing: iDEAL (NL), Bancontact (BE), BLIK (PL), Giropay (DE), Swish (SE), Klarna EU</w:t>
      </w:r>
    </w:p>
    <w:p>
      <w:r>
        <w:rPr>
          <w:rFonts w:ascii="Calibri" w:hAnsi="Calibri"/>
          <w:b w:val="0"/>
          <w:i w:val="0"/>
          <w:sz w:val="20"/>
        </w:rPr>
        <w:t xml:space="preserve">  Note: EU is a major luxury market; checkout lacks every major local method</w:t>
      </w:r>
    </w:p>
    <w:p>
      <w:pPr>
        <w:spacing w:before="80"/>
      </w:pPr>
      <w:r>
        <w:rPr>
          <w:rFonts w:ascii="Calibri" w:hAnsi="Calibri"/>
          <w:b/>
          <w:i w:val="0"/>
          <w:sz w:val="20"/>
        </w:rPr>
        <w:t>MARKET 4: Japan (ships to Japan, Alipay blocked there)</w:t>
      </w:r>
    </w:p>
    <w:p>
      <w:r>
        <w:rPr>
          <w:rFonts w:ascii="Calibri" w:hAnsi="Calibri"/>
          <w:b w:val="0"/>
          <w:i w:val="0"/>
          <w:sz w:val="20"/>
        </w:rPr>
        <w:t xml:space="preserve">  Accepted: Cards, PayPal</w:t>
      </w:r>
    </w:p>
    <w:p>
      <w:r>
        <w:rPr>
          <w:rFonts w:ascii="Calibri" w:hAnsi="Calibri"/>
          <w:b w:val="0"/>
          <w:i w:val="0"/>
          <w:sz w:val="20"/>
        </w:rPr>
        <w:t xml:space="preserve">  Missing: Konbini, PayPay, Line Pay, Rakuten Pay</w:t>
      </w:r>
    </w:p>
    <w:p>
      <w:r>
        <w:rPr>
          <w:rFonts w:ascii="Calibri" w:hAnsi="Calibri"/>
          <w:b w:val="0"/>
          <w:i w:val="0"/>
          <w:sz w:val="20"/>
        </w:rPr>
        <w:t xml:space="preserve">  Note: Japan's luxury market is significant; Alipay explicitly blocked for Japan</w:t>
      </w:r>
    </w:p>
    <w:p>
      <w:pPr>
        <w:spacing w:before="80"/>
      </w:pPr>
      <w:r>
        <w:rPr>
          <w:rFonts w:ascii="Calibri" w:hAnsi="Calibri"/>
          <w:b/>
          <w:i w:val="0"/>
          <w:sz w:val="20"/>
        </w:rPr>
        <w:t>MARKET 5: Middle East (ships to region)</w:t>
      </w:r>
    </w:p>
    <w:p>
      <w:r>
        <w:rPr>
          <w:rFonts w:ascii="Calibri" w:hAnsi="Calibri"/>
          <w:b w:val="0"/>
          <w:i w:val="0"/>
          <w:sz w:val="20"/>
        </w:rPr>
        <w:t xml:space="preserve">  Accepted: Cards, PayPal</w:t>
      </w:r>
    </w:p>
    <w:p>
      <w:r>
        <w:rPr>
          <w:rFonts w:ascii="Calibri" w:hAnsi="Calibri"/>
          <w:b w:val="0"/>
          <w:i w:val="0"/>
          <w:sz w:val="20"/>
        </w:rPr>
        <w:t xml:space="preserve">  Missing: Mada, STC Pay, Tabby</w:t>
      </w:r>
    </w:p>
    <w:p>
      <w:r>
        <w:rPr>
          <w:rFonts w:ascii="Calibri" w:hAnsi="Calibri"/>
          <w:b w:val="0"/>
          <w:i w:val="0"/>
          <w:sz w:val="20"/>
        </w:rPr>
        <w:t xml:space="preserve">  Note: Growing luxury demand in Saudi Arabia, UAE</w:t>
      </w:r>
    </w:p>
    <w:p>
      <w:pPr>
        <w:spacing w:before="120" w:after="40"/>
      </w:pPr>
      <w:r>
        <w:rPr>
          <w:rFonts w:ascii="Calibri" w:hAnsi="Calibri"/>
          <w:b/>
          <w:i w:val="0"/>
          <w:sz w:val="22"/>
        </w:rPr>
        <w:t>Key Meeting Angles:</w:t>
      </w:r>
    </w:p>
    <w:p>
      <w:pPr>
        <w:spacing w:before="40"/>
      </w:pPr>
      <w:r>
        <w:rPr>
          <w:rFonts w:ascii="Calibri" w:hAnsi="Calibri"/>
          <w:b w:val="0"/>
          <w:i w:val="0"/>
          <w:sz w:val="20"/>
        </w:rPr>
        <w:t>Post-restructuring cost pressure | $132M net loss in 2024 demands payment optimization. Smart routing and better auth rates can recover tens of millions without changing anything else</w:t>
      </w:r>
    </w:p>
    <w:p>
      <w:pPr>
        <w:spacing w:before="40"/>
      </w:pPr>
      <w:r>
        <w:rPr>
          <w:rFonts w:ascii="Calibri" w:hAnsi="Calibri"/>
          <w:b w:val="0"/>
          <w:i w:val="0"/>
          <w:sz w:val="20"/>
        </w:rPr>
        <w:t>Already multi-PSP, no orchestration | SSENSE diversified PSPs (confirmed in engineering blog) but they run independently. Yuno is the missing orchestration layer they already need</w:t>
      </w:r>
    </w:p>
    <w:p>
      <w:pPr>
        <w:spacing w:before="40"/>
      </w:pPr>
      <w:r>
        <w:rPr>
          <w:rFonts w:ascii="Calibri" w:hAnsi="Calibri"/>
          <w:b w:val="0"/>
          <w:i w:val="0"/>
          <w:sz w:val="20"/>
        </w:rPr>
        <w:t>CTO from AWS | Philip Thompson was AWS's Worldwide Tech Leader for Retail; he understands cloud-native orchestration and will immediately grasp Yuno's architecture</w:t>
      </w:r>
    </w:p>
    <w:p>
      <w:pPr>
        <w:spacing w:before="40"/>
      </w:pPr>
      <w:r>
        <w:rPr>
          <w:rFonts w:ascii="Calibri" w:hAnsi="Calibri"/>
          <w:b w:val="0"/>
          <w:i w:val="0"/>
          <w:sz w:val="20"/>
        </w:rPr>
        <w:t>China expansion blocked | Sequoia invested for China growth but checkout lacks WeChat Pay (1.3B users). Only Alipay is available and not even in all markets</w:t>
      </w:r>
    </w:p>
    <w:p>
      <w:pPr>
        <w:spacing w:before="40"/>
      </w:pPr>
      <w:r>
        <w:rPr>
          <w:rFonts w:ascii="Calibri" w:hAnsi="Calibri"/>
          <w:b w:val="0"/>
          <w:i w:val="0"/>
          <w:sz w:val="20"/>
        </w:rPr>
        <w:t>No Apple Pay or Google Pay | On a luxury fashion platform shipping to 40+ countries, missing the two most popular digital wallets is a conversion killer</w:t>
      </w:r>
    </w:p>
    <w:p>
      <w:pPr>
        <w:spacing w:before="40"/>
      </w:pPr>
      <w:r>
        <w:rPr>
          <w:rFonts w:ascii="Calibri" w:hAnsi="Calibri"/>
          <w:b w:val="0"/>
          <w:i w:val="0"/>
          <w:sz w:val="20"/>
        </w:rPr>
        <w:t>$1.3B revenue, 40+ countries | Scale and geographic reach justify orchestration; even 1% auth improvement on $1.3B = $13M recovered</w:t>
      </w:r>
    </w:p>
    <w:p>
      <w:pPr>
        <w:spacing w:before="40"/>
      </w:pPr>
      <w:r>
        <w:rPr>
          <w:rFonts w:ascii="Calibri" w:hAnsi="Calibri"/>
          <w:b w:val="0"/>
          <w:i w:val="0"/>
          <w:sz w:val="20"/>
        </w:rPr>
        <w:t>Founder-controlled again | After restructuring, the Atallah brothers are back in full control with mandate to return to profitability; payment cost optimization is high priority</w:t>
      </w:r>
    </w:p>
    <w:p>
      <w:pPr>
        <w:spacing w:before="120" w:after="40"/>
      </w:pPr>
      <w:r>
        <w:rPr>
          <w:rFonts w:ascii="Calibri" w:hAnsi="Calibri"/>
          <w:b/>
          <w:i w:val="0"/>
          <w:sz w:val="22"/>
        </w:rPr>
        <w:t>Sources:</w:t>
      </w:r>
    </w:p>
    <w:p>
      <w:pPr>
        <w:pStyle w:val="ListBullet"/>
      </w:pPr>
      <w:r>
        <w:rPr>
          <w:rFonts w:ascii="Calibri" w:hAnsi="Calibri"/>
          <w:b w:val="0"/>
          <w:i w:val="0"/>
          <w:sz w:val="20"/>
        </w:rPr>
        <w:t>SSENSE Payment Methods (Support)</w:t>
      </w:r>
    </w:p>
    <w:p>
      <w:pPr>
        <w:pStyle w:val="ListBullet"/>
      </w:pPr>
      <w:r>
        <w:rPr>
          <w:rFonts w:ascii="Calibri" w:hAnsi="Calibri"/>
          <w:b w:val="0"/>
          <w:i w:val="0"/>
          <w:sz w:val="20"/>
        </w:rPr>
        <w:t>SSENSE Payment Information Page</w:t>
      </w:r>
    </w:p>
    <w:p>
      <w:pPr>
        <w:pStyle w:val="ListBullet"/>
      </w:pPr>
      <w:r>
        <w:rPr>
          <w:rFonts w:ascii="Calibri" w:hAnsi="Calibri"/>
          <w:b w:val="0"/>
          <w:i w:val="0"/>
          <w:sz w:val="20"/>
        </w:rPr>
        <w:t>SSENSE Payment Method Support</w:t>
      </w:r>
    </w:p>
    <w:p>
      <w:pPr>
        <w:pStyle w:val="ListBullet"/>
      </w:pPr>
      <w:r>
        <w:rPr>
          <w:rFonts w:ascii="Calibri" w:hAnsi="Calibri"/>
          <w:b w:val="0"/>
          <w:i w:val="0"/>
          <w:sz w:val="20"/>
        </w:rPr>
        <w:t>SSENSE Building Resilient Payment Systems (Engineering Blog)</w:t>
      </w:r>
    </w:p>
    <w:p>
      <w:pPr>
        <w:pStyle w:val="ListBullet"/>
      </w:pPr>
      <w:r>
        <w:rPr>
          <w:rFonts w:ascii="Calibri" w:hAnsi="Calibri"/>
          <w:b w:val="0"/>
          <w:i w:val="0"/>
          <w:sz w:val="20"/>
        </w:rPr>
        <w:t>SSENSE Logo (Wikimedia Commons)</w:t>
      </w:r>
    </w:p>
    <w:p>
      <w:pPr>
        <w:pStyle w:val="ListBullet"/>
      </w:pPr>
      <w:r>
        <w:rPr>
          <w:rFonts w:ascii="Calibri" w:hAnsi="Calibri"/>
          <w:b w:val="0"/>
          <w:i w:val="0"/>
          <w:sz w:val="20"/>
        </w:rPr>
        <w:t>SSENSE Shipping Countries</w:t>
      </w:r>
    </w:p>
    <w:p>
      <w:pPr>
        <w:pStyle w:val="ListBullet"/>
      </w:pPr>
      <w:r>
        <w:rPr>
          <w:rFonts w:ascii="Calibri" w:hAnsi="Calibri"/>
          <w:b w:val="0"/>
          <w:i w:val="0"/>
          <w:sz w:val="20"/>
        </w:rPr>
        <w:t>SSENSE International Shipping Guide</w:t>
      </w:r>
    </w:p>
    <w:p>
      <w:pPr>
        <w:pStyle w:val="ListBullet"/>
      </w:pPr>
      <w:r>
        <w:rPr>
          <w:rFonts w:ascii="Calibri" w:hAnsi="Calibri"/>
          <w:b w:val="0"/>
          <w:i w:val="0"/>
          <w:sz w:val="20"/>
        </w:rPr>
        <w:t>SSENSE Sequoia Investment at $4.1B (BoF)</w:t>
      </w:r>
    </w:p>
    <w:p>
      <w:pPr>
        <w:pStyle w:val="ListBullet"/>
      </w:pPr>
      <w:r>
        <w:rPr>
          <w:rFonts w:ascii="Calibri" w:hAnsi="Calibri"/>
          <w:b w:val="0"/>
          <w:i w:val="0"/>
          <w:sz w:val="20"/>
        </w:rPr>
        <w:t>SSENSE Sequoia Investment (PRNewswire)</w:t>
      </w:r>
    </w:p>
    <w:p>
      <w:pPr>
        <w:pStyle w:val="ListBullet"/>
      </w:pPr>
      <w:r>
        <w:rPr>
          <w:rFonts w:ascii="Calibri" w:hAnsi="Calibri"/>
          <w:b w:val="0"/>
          <w:i w:val="0"/>
          <w:sz w:val="20"/>
        </w:rPr>
        <w:t>SSENSE Restructuring Agreement (BetaKit)</w:t>
      </w:r>
    </w:p>
    <w:p>
      <w:pPr>
        <w:pStyle w:val="ListBullet"/>
      </w:pPr>
      <w:r>
        <w:rPr>
          <w:rFonts w:ascii="Calibri" w:hAnsi="Calibri"/>
          <w:b w:val="0"/>
          <w:i w:val="0"/>
          <w:sz w:val="20"/>
        </w:rPr>
        <w:t>SSENSE Court-Approved Restructuring (Retail Insider)</w:t>
      </w:r>
    </w:p>
    <w:p>
      <w:pPr>
        <w:pStyle w:val="ListBullet"/>
      </w:pPr>
      <w:r>
        <w:rPr>
          <w:rFonts w:ascii="Calibri" w:hAnsi="Calibri"/>
          <w:b w:val="0"/>
          <w:i w:val="0"/>
          <w:sz w:val="20"/>
        </w:rPr>
        <w:t>SSENSE $40M Financing (Hypebeast)</w:t>
      </w:r>
    </w:p>
    <w:p>
      <w:pPr>
        <w:pStyle w:val="ListBullet"/>
      </w:pPr>
      <w:r>
        <w:rPr>
          <w:rFonts w:ascii="Calibri" w:hAnsi="Calibri"/>
          <w:b w:val="0"/>
          <w:i w:val="0"/>
          <w:sz w:val="20"/>
        </w:rPr>
        <w:t>SSENSE $40M Financing (WWD)</w:t>
      </w:r>
    </w:p>
    <w:p>
      <w:pPr>
        <w:pStyle w:val="ListBullet"/>
      </w:pPr>
      <w:r>
        <w:rPr>
          <w:rFonts w:ascii="Calibri" w:hAnsi="Calibri"/>
          <w:b w:val="0"/>
          <w:i w:val="0"/>
          <w:sz w:val="20"/>
        </w:rPr>
        <w:t>SSENSE Founders Win Bid (Hypebeast)</w:t>
      </w:r>
    </w:p>
    <w:p>
      <w:pPr>
        <w:pStyle w:val="ListBullet"/>
      </w:pPr>
      <w:r>
        <w:rPr>
          <w:rFonts w:ascii="Calibri" w:hAnsi="Calibri"/>
          <w:b w:val="0"/>
          <w:i w:val="0"/>
          <w:sz w:val="20"/>
        </w:rPr>
        <w:t>SSENSE Founders Buy Back (Retail Insider)</w:t>
      </w:r>
    </w:p>
    <w:p>
      <w:pPr>
        <w:pStyle w:val="ListBullet"/>
      </w:pPr>
      <w:r>
        <w:rPr>
          <w:rFonts w:ascii="Calibri" w:hAnsi="Calibri"/>
          <w:b w:val="0"/>
          <w:i w:val="0"/>
          <w:sz w:val="20"/>
        </w:rPr>
        <w:t>SSENSE Court Extension (BoF)</w:t>
      </w:r>
    </w:p>
    <w:p>
      <w:pPr>
        <w:pStyle w:val="ListBullet"/>
      </w:pPr>
      <w:r>
        <w:rPr>
          <w:rFonts w:ascii="Calibri" w:hAnsi="Calibri"/>
          <w:b w:val="0"/>
          <w:i w:val="0"/>
          <w:sz w:val="20"/>
        </w:rPr>
        <w:t>SSENSE CTO Philip Thompson (The Org)</w:t>
      </w:r>
    </w:p>
    <w:p>
      <w:pPr>
        <w:pStyle w:val="ListBullet"/>
      </w:pPr>
      <w:r>
        <w:rPr>
          <w:rFonts w:ascii="Calibri" w:hAnsi="Calibri"/>
          <w:b w:val="0"/>
          <w:i w:val="0"/>
          <w:sz w:val="20"/>
        </w:rPr>
        <w:t>SSENSE Tech Enablement Story (PlusPlus)</w:t>
      </w:r>
    </w:p>
    <w:p>
      <w:pPr>
        <w:pStyle w:val="ListBullet"/>
      </w:pPr>
      <w:r>
        <w:rPr>
          <w:rFonts w:ascii="Calibri" w:hAnsi="Calibri"/>
          <w:b w:val="0"/>
          <w:i w:val="0"/>
          <w:sz w:val="20"/>
        </w:rPr>
        <w:t>SSENSE Quiet Contender (BoF)</w:t>
      </w:r>
    </w:p>
    <w:p>
      <w:pPr>
        <w:pStyle w:val="ListBullet"/>
      </w:pPr>
      <w:r>
        <w:rPr>
          <w:rFonts w:ascii="Calibri" w:hAnsi="Calibri"/>
          <w:b w:val="0"/>
          <w:i w:val="0"/>
          <w:sz w:val="20"/>
        </w:rPr>
        <w:t>Klarna x SSENSE</w:t>
      </w:r>
    </w:p>
    <w:p>
      <w:pPr>
        <w:pStyle w:val="ListBullet"/>
      </w:pPr>
      <w:r>
        <w:rPr>
          <w:rFonts w:ascii="Calibri" w:hAnsi="Calibri"/>
          <w:b w:val="0"/>
          <w:i w:val="0"/>
          <w:sz w:val="20"/>
        </w:rPr>
        <w:t>Afterpay x SSENSE</w:t>
      </w:r>
    </w:p>
    <w:p>
      <w:pPr>
        <w:pStyle w:val="ListBullet"/>
      </w:pPr>
      <w:r>
        <w:rPr>
          <w:rFonts w:ascii="Calibri" w:hAnsi="Calibri"/>
          <w:b w:val="0"/>
          <w:i w:val="0"/>
          <w:sz w:val="20"/>
        </w:rPr>
        <w:t>Sezzle x SSENSE</w:t>
      </w:r>
    </w:p>
    <w:p>
      <w:pPr>
        <w:pStyle w:val="ListBullet"/>
      </w:pPr>
      <w:r>
        <w:rPr>
          <w:rFonts w:ascii="Calibri" w:hAnsi="Calibri"/>
          <w:b w:val="0"/>
          <w:i w:val="0"/>
          <w:sz w:val="20"/>
        </w:rPr>
        <w:t>Zip x SSENSE</w:t>
      </w:r>
    </w:p>
    <w:p>
      <w:pPr>
        <w:pStyle w:val="ListBullet"/>
      </w:pPr>
      <w:r>
        <w:rPr>
          <w:rFonts w:ascii="Calibri" w:hAnsi="Calibri"/>
          <w:b w:val="0"/>
          <w:i w:val="0"/>
          <w:sz w:val="20"/>
        </w:rPr>
        <w:t>SSENSE Crunchbase</w:t>
      </w:r>
    </w:p>
    <w:p>
      <w:pPr>
        <w:pStyle w:val="ListBullet"/>
      </w:pPr>
      <w:r>
        <w:rPr>
          <w:rFonts w:ascii="Calibri" w:hAnsi="Calibri"/>
          <w:b w:val="0"/>
          <w:i w:val="0"/>
          <w:sz w:val="20"/>
        </w:rPr>
        <w:t>SSENSE CBInsights</w:t>
      </w:r>
    </w:p>
    <w:p>
      <w:pPr>
        <w:pStyle w:val="ListBullet"/>
      </w:pPr>
      <w:r>
        <w:rPr>
          <w:rFonts w:ascii="Calibri" w:hAnsi="Calibri"/>
          <w:b w:val="0"/>
          <w:i w:val="0"/>
          <w:sz w:val="20"/>
        </w:rPr>
        <w:t>SSENSE Payment Options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