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5B4CFF"/>
          <w:sz w:val="40"/>
        </w:rPr>
        <w:t>XERO | Stripe Sessions Research</w:t>
      </w:r>
    </w:p>
    <w:p>
      <w:pPr>
        <w:spacing w:after="80"/>
        <w:jc w:val="center"/>
      </w:pPr>
      <w:r>
        <w:rPr>
          <w:rFonts w:ascii="Calibri" w:hAnsi="Calibri"/>
          <w:b w:val="0"/>
          <w:color w:val="000000"/>
          <w:sz w:val="24"/>
        </w:rPr>
        <w:t>SS Database Format</w:t>
      </w:r>
    </w:p>
    <w:p>
      <w:pPr>
        <w:spacing w:after="240"/>
        <w:jc w:val="center"/>
      </w:pPr>
      <w:r>
        <w:rPr>
          <w:rFonts w:ascii="Calibri" w:hAnsi="Calibri"/>
          <w:b w:val="0"/>
          <w:color w:val="666666"/>
          <w:sz w:val="20"/>
        </w:rPr>
        <w:t>Generated: 2026-04-21</w:t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COMPANY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Logo URL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https://upload.wikimedia.org/wikipedia/en/9/9f/Xero_software_logo.svg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Nombre merchant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Xero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PAIN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1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Multi-PSP Fragmentation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1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Stripe, GoCardless, PayPal, and now Melio operate as disconnected payment rails. Each PSP has its own dashboard, fee structure, and settlement timeline across 180+ countries.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2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US Market Payment Gap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2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US is the #1 growth priority but Xero lacked native bill pay until the $2.5B Melio acquisition. International bill payments planned for "later in 2026" but not yet live.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3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Reconciliation Drag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3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Xero Central forums document Stripe and GoCardless reconciliation problems. Multi-PSP settlement across AUD, NZD, GBP, USD creates matching complexity for 4.6M subscribers.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4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Cross-Border Cost Bleed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4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Australia (58% revenue) and NZ (12% revenue) are domestic, but UK (21%) and US (9%) involve cross-border processing. FX markup on every non-local transaction compounds.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5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Melio Integration Risk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5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Melio ($2.5B, Oct 2025) processes $30B annually on its own payment stack. Integrating Melio's rails with Xero's existing Stripe/GoCardless creates orchestration complexity.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PSP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Stripe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2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GoCardless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3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PayPal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Melio (acquired)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MISSING LOCAL METHODS (BLIND SPOTS)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Pix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2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UPI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3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OXXO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SPEI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5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BLIK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6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M-Pesa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7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GCash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8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Konbini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9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PSE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10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PromptPay</w:t>
            </w:r>
          </w:p>
        </w:tc>
      </w:tr>
    </w:tbl>
    <w:p>
      <w:r>
        <w:br w:type="page"/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2: YUNO CAPABILITIES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1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Smart Routing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1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Per-transaction routing across Stripe, GoCardless, Melio, and PayPal by market, currency, and payment type. With NZ$2.1B revenue and 4.6M subscribers, routing each invoice payment to the best PSP per corridor delivers 3 to 10% cost savings.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2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Failover &amp; Retries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2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Automatic cascade across Xero's multi-PSP stack. When a GoCardless direct debit fails, Yuno reroutes to Stripe card or PayPal in milliseconds. Up to 50% recovery on failed invoice payments. Eliminates manual retry workflows documented in Xero Central forums.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3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Local Payment Methods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3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Extends Xero beyond AU/NZ/UK/US into global markets: Pix in Brazil, UPI in India, OXXO in Mexico, M-Pesa in Kenya, GCash in Philippines. One API, 1,000+ methods. Accelerates international bill payments launch planned for 2026.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4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Unified Orchestration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4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One dashboard unifying Stripe, GoCardless, PayPal, and Melio under a single reconciliation layer. Eliminates the Stripe sync issues documented in Xero Central. Real-time monitoring, NOVA AI (75% recovery), and automated settlement matching for 4.6M subscribers.</w:t>
            </w:r>
          </w:p>
        </w:tc>
      </w:tr>
    </w:tbl>
    <w:p/>
    <w:p>
      <w:r>
        <w:br w:type="page"/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RESEARCH BACKING</w:t>
      </w:r>
    </w:p>
    <w:p>
      <w:pPr>
        <w:spacing w:after="120"/>
        <w:jc w:val="left"/>
      </w:pPr>
      <w:r>
        <w:rPr>
          <w:rFonts w:ascii="Calibri" w:hAnsi="Calibri"/>
          <w:b/>
          <w:color w:val="5B4CFF"/>
          <w:sz w:val="26"/>
        </w:rPr>
        <w:t>RESEARCH BACKING | Key Facts for the Meeting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Xero at a glance:</w:t>
      </w:r>
    </w:p>
    <w:p>
      <w:pPr>
        <w:pStyle w:val="ListBullet"/>
      </w:pPr>
      <w:r>
        <w:rPr>
          <w:rFonts w:ascii="Calibri" w:hAnsi="Calibri"/>
          <w:sz w:val="20"/>
        </w:rPr>
        <w:t>Founded: 2006, HQ: Wellington, New Zealand. Public company (ASX: XRO)</w:t>
      </w:r>
    </w:p>
    <w:p>
      <w:pPr>
        <w:pStyle w:val="ListBullet"/>
      </w:pPr>
      <w:r>
        <w:rPr>
          <w:rFonts w:ascii="Calibri" w:hAnsi="Calibri"/>
          <w:sz w:val="20"/>
        </w:rPr>
        <w:t>Revenue: NZ$2.1B (FY2025, +23% YoY), equivalent to ~US$1.23B</w:t>
      </w:r>
    </w:p>
    <w:p>
      <w:pPr>
        <w:pStyle w:val="ListBullet"/>
      </w:pPr>
      <w:r>
        <w:rPr>
          <w:rFonts w:ascii="Calibri" w:hAnsi="Calibri"/>
          <w:sz w:val="20"/>
        </w:rPr>
        <w:t>H1 FY2026: NZ$1.19B operating revenue (+20% YoY)</w:t>
      </w:r>
    </w:p>
    <w:p>
      <w:pPr>
        <w:pStyle w:val="ListBullet"/>
      </w:pPr>
      <w:r>
        <w:rPr>
          <w:rFonts w:ascii="Calibri" w:hAnsi="Calibri"/>
          <w:sz w:val="20"/>
        </w:rPr>
        <w:t>Subscribers: 4.59M (H1 FY2026, +10% YoY)</w:t>
      </w:r>
    </w:p>
    <w:p>
      <w:pPr>
        <w:pStyle w:val="ListBullet"/>
      </w:pPr>
      <w:r>
        <w:rPr>
          <w:rFonts w:ascii="Calibri" w:hAnsi="Calibri"/>
          <w:sz w:val="20"/>
        </w:rPr>
        <w:t>Subscriber breakdown: AU/NZ 2.6M, International 1.9M (UK 900K+, North America 400K+)</w:t>
      </w:r>
    </w:p>
    <w:p>
      <w:pPr>
        <w:pStyle w:val="ListBullet"/>
      </w:pPr>
      <w:r>
        <w:rPr>
          <w:rFonts w:ascii="Calibri" w:hAnsi="Calibri"/>
          <w:sz w:val="20"/>
        </w:rPr>
        <w:t>Revenue by market: Australia 58%, UK 21%, NZ 12%, North America 9%</w:t>
      </w:r>
    </w:p>
    <w:p>
      <w:pPr>
        <w:pStyle w:val="ListBullet"/>
      </w:pPr>
      <w:r>
        <w:rPr>
          <w:rFonts w:ascii="Calibri" w:hAnsi="Calibri"/>
          <w:sz w:val="20"/>
        </w:rPr>
        <w:t>Products: Accounting, Payroll, Payments, Tax, Projects, Analytics</w:t>
      </w:r>
    </w:p>
    <w:p>
      <w:pPr>
        <w:pStyle w:val="ListBullet"/>
      </w:pPr>
      <w:r>
        <w:rPr>
          <w:rFonts w:ascii="Calibri" w:hAnsi="Calibri"/>
          <w:sz w:val="20"/>
        </w:rPr>
        <w:t>Strategy: "Win the 3x3" (accounting, payroll, payments across US, UK, Australia)</w:t>
      </w:r>
    </w:p>
    <w:p>
      <w:pPr>
        <w:pStyle w:val="ListBullet"/>
      </w:pPr>
      <w:r>
        <w:rPr>
          <w:rFonts w:ascii="Calibri" w:hAnsi="Calibri"/>
          <w:sz w:val="20"/>
        </w:rPr>
        <w:t>Major acquisition: Melio ($2.5B, completed Oct 2025) for US bill pay</w:t>
      </w:r>
    </w:p>
    <w:p>
      <w:pPr>
        <w:pStyle w:val="ListBullet"/>
      </w:pPr>
      <w:r>
        <w:rPr>
          <w:rFonts w:ascii="Calibri" w:hAnsi="Calibri"/>
          <w:sz w:val="20"/>
        </w:rPr>
        <w:t>Melio stats: 80K customers, $30B payment volume in FY25, $153M revenue</w:t>
      </w:r>
    </w:p>
    <w:p>
      <w:pPr>
        <w:pStyle w:val="ListBullet"/>
      </w:pPr>
      <w:r>
        <w:rPr>
          <w:rFonts w:ascii="Calibri" w:hAnsi="Calibri"/>
          <w:sz w:val="20"/>
        </w:rPr>
        <w:t>Offices: NZ, Australia, UK, US, Canada, South Africa, Singapore</w:t>
      </w:r>
    </w:p>
    <w:p>
      <w:pPr>
        <w:pStyle w:val="ListBullet"/>
      </w:pPr>
      <w:r>
        <w:rPr>
          <w:rFonts w:ascii="Calibri" w:hAnsi="Calibri"/>
          <w:sz w:val="20"/>
        </w:rPr>
        <w:t>Operates in 180+ countries</w:t>
      </w:r>
    </w:p>
    <w:p>
      <w:pPr>
        <w:pStyle w:val="ListBullet"/>
      </w:pPr>
      <w:r>
        <w:rPr>
          <w:rFonts w:ascii="Calibri" w:hAnsi="Calibri"/>
          <w:sz w:val="20"/>
        </w:rPr>
        <w:t>Market share: 32.8% UK (#1), 30% AU (#1), 6.66% global accounting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Confirmed PSPs:</w:t>
      </w:r>
    </w:p>
    <w:p>
      <w:pPr>
        <w:pStyle w:val="ListBullet"/>
      </w:pPr>
      <w:r>
        <w:rPr>
          <w:rFonts w:ascii="Calibri" w:hAnsi="Calibri"/>
          <w:sz w:val="20"/>
        </w:rPr>
        <w:t>Stripe: primary card payment processor (integrated into Xero invoice Pay Now buttons). Credit card, debit card, Apple Pay, Google Pay</w:t>
      </w:r>
    </w:p>
    <w:p>
      <w:pPr>
        <w:pStyle w:val="ListBullet"/>
      </w:pPr>
      <w:r>
        <w:rPr>
          <w:rFonts w:ascii="Calibri" w:hAnsi="Calibri"/>
          <w:sz w:val="20"/>
        </w:rPr>
        <w:t>GoCardless: direct debit processor (BACS UK, SEPA EU, PAD Canada, ACH US). Being acquired by Mollie</w:t>
      </w:r>
    </w:p>
    <w:p>
      <w:pPr>
        <w:pStyle w:val="ListBullet"/>
      </w:pPr>
      <w:r>
        <w:rPr>
          <w:rFonts w:ascii="Calibri" w:hAnsi="Calibri"/>
          <w:sz w:val="20"/>
        </w:rPr>
        <w:t>PayPal: standalone payment option for invoices</w:t>
      </w:r>
    </w:p>
    <w:p>
      <w:pPr>
        <w:pStyle w:val="ListBullet"/>
      </w:pPr>
      <w:r>
        <w:rPr>
          <w:rFonts w:ascii="Calibri" w:hAnsi="Calibri"/>
          <w:sz w:val="20"/>
        </w:rPr>
        <w:t>Melio: US bill pay ($2.5B acquisition, processes ACH, cards, checks for outbound AP)</w:t>
      </w:r>
    </w:p>
    <w:p>
      <w:pPr>
        <w:pStyle w:val="ListBullet"/>
      </w:pPr>
      <w:r>
        <w:rPr>
          <w:rFonts w:ascii="Calibri" w:hAnsi="Calibri"/>
          <w:sz w:val="20"/>
        </w:rPr>
        <w:t>No third-party payment orchestrator detected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Confirmed Payment Methods:</w:t>
      </w:r>
    </w:p>
    <w:p>
      <w:pPr>
        <w:pStyle w:val="ListBullet"/>
      </w:pPr>
      <w:r>
        <w:rPr>
          <w:rFonts w:ascii="Calibri" w:hAnsi="Calibri"/>
          <w:sz w:val="20"/>
        </w:rPr>
        <w:t>Credit/debit cards (via Stripe)</w:t>
      </w:r>
    </w:p>
    <w:p>
      <w:pPr>
        <w:pStyle w:val="ListBullet"/>
      </w:pPr>
      <w:r>
        <w:rPr>
          <w:rFonts w:ascii="Calibri" w:hAnsi="Calibri"/>
          <w:sz w:val="20"/>
        </w:rPr>
        <w:t>Apple Pay, Google Pay (via Stripe)</w:t>
      </w:r>
    </w:p>
    <w:p>
      <w:pPr>
        <w:pStyle w:val="ListBullet"/>
      </w:pPr>
      <w:r>
        <w:rPr>
          <w:rFonts w:ascii="Calibri" w:hAnsi="Calibri"/>
          <w:sz w:val="20"/>
        </w:rPr>
        <w:t>BACS Direct Debit (UK, via GoCardless)</w:t>
      </w:r>
    </w:p>
    <w:p>
      <w:pPr>
        <w:pStyle w:val="ListBullet"/>
      </w:pPr>
      <w:r>
        <w:rPr>
          <w:rFonts w:ascii="Calibri" w:hAnsi="Calibri"/>
          <w:sz w:val="20"/>
        </w:rPr>
        <w:t>SEPA Direct Debit (EU, via GoCardless)</w:t>
      </w:r>
    </w:p>
    <w:p>
      <w:pPr>
        <w:pStyle w:val="ListBullet"/>
      </w:pPr>
      <w:r>
        <w:rPr>
          <w:rFonts w:ascii="Calibri" w:hAnsi="Calibri"/>
          <w:sz w:val="20"/>
        </w:rPr>
        <w:t>PAD Pre-Authorized Debit (Canada, via GoCardless)</w:t>
      </w:r>
    </w:p>
    <w:p>
      <w:pPr>
        <w:pStyle w:val="ListBullet"/>
      </w:pPr>
      <w:r>
        <w:rPr>
          <w:rFonts w:ascii="Calibri" w:hAnsi="Calibri"/>
          <w:sz w:val="20"/>
        </w:rPr>
        <w:t>ACH Direct Debit (US, via GoCardless/Melio)</w:t>
      </w:r>
    </w:p>
    <w:p>
      <w:pPr>
        <w:pStyle w:val="ListBullet"/>
      </w:pPr>
      <w:r>
        <w:rPr>
          <w:rFonts w:ascii="Calibri" w:hAnsi="Calibri"/>
          <w:sz w:val="20"/>
        </w:rPr>
        <w:t>PayPal</w:t>
      </w:r>
    </w:p>
    <w:p>
      <w:pPr>
        <w:pStyle w:val="ListBullet"/>
      </w:pPr>
      <w:r>
        <w:rPr>
          <w:rFonts w:ascii="Calibri" w:hAnsi="Calibri"/>
          <w:sz w:val="20"/>
        </w:rPr>
        <w:t>Tap to Pay (in-person, US)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Top 5 Markets Gap Analysis:</w:t>
      </w:r>
    </w:p>
    <w:p>
      <w:pPr>
        <w:spacing w:after="60"/>
      </w:pPr>
      <w:r>
        <w:rPr>
          <w:rFonts w:ascii="Calibri" w:hAnsi="Calibri"/>
          <w:sz w:val="20"/>
        </w:rPr>
        <w:t>MARKET 1: Australia (58% of revenue, 1.7M+ subscribers)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Visa/MC, Apple Pay, Google Pay, BECS Direct Debit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PayTo (NPP real-time), BPAY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PayTo is the next-gen Australian direct debit. BPAY is used by 90%+ of Australian bill payers.</w:t>
      </w:r>
    </w:p>
    <w:p>
      <w:pPr>
        <w:spacing w:after="60"/>
      </w:pPr>
      <w:r>
        <w:rPr>
          <w:rFonts w:ascii="Calibri" w:hAnsi="Calibri"/>
          <w:sz w:val="20"/>
        </w:rPr>
        <w:t>MARKET 2: United Kingdom (21% of revenue, 900K+ subscribers)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Visa/MC, BACS Direct Debit, Apple Pay, Google Pay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Open Banking (PayByBank), Faster Payments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Open Banking bypasses card fees entirely. Growing rapidly for invoice and subscription payments in UK.</w:t>
      </w:r>
    </w:p>
    <w:p>
      <w:pPr>
        <w:spacing w:after="60"/>
      </w:pPr>
      <w:r>
        <w:rPr>
          <w:rFonts w:ascii="Calibri" w:hAnsi="Calibri"/>
          <w:sz w:val="20"/>
        </w:rPr>
        <w:t>MARKET 3: New Zealand (12% of revenue, 500K+ subscribers)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Visa/MC, direct debit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POLi, Account2Account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POLi is NZ's dominant online bank transfer method. Low card penetration makes bank transfers critical.</w:t>
      </w:r>
    </w:p>
    <w:p>
      <w:pPr>
        <w:spacing w:after="60"/>
      </w:pPr>
      <w:r>
        <w:rPr>
          <w:rFonts w:ascii="Calibri" w:hAnsi="Calibri"/>
          <w:sz w:val="20"/>
        </w:rPr>
        <w:t>MARKET 4: United States (9% of revenue, 400K+ subscribers, Melio)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ACH, cards, checks (via Melio), Stripe cards, Apple Pay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Venmo, Cash App Pay, RTP/FedNow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Melio fills AP gap but outbound international payments still limited. RTP enables instant settlement.</w:t>
      </w:r>
    </w:p>
    <w:p>
      <w:pPr>
        <w:spacing w:after="60"/>
      </w:pPr>
      <w:r>
        <w:rPr>
          <w:rFonts w:ascii="Calibri" w:hAnsi="Calibri"/>
          <w:sz w:val="20"/>
        </w:rPr>
        <w:t>MARKET 5: South Africa (office confirmed)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Cards (via Stripe)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EFT, Instant EFT (Ozow/Peach), SnapScan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SA has low card penetration. EFT is the dominant payment method for business invoices.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Payment complaint evidence:</w:t>
      </w:r>
    </w:p>
    <w:p>
      <w:pPr>
        <w:pStyle w:val="ListBullet"/>
      </w:pPr>
      <w:r>
        <w:rPr>
          <w:rFonts w:ascii="Calibri" w:hAnsi="Calibri"/>
          <w:sz w:val="20"/>
        </w:rPr>
        <w:t>Xero Central: "Stripe and Xero reconciliation problems" documented in community forums</w:t>
      </w:r>
    </w:p>
    <w:p>
      <w:pPr>
        <w:pStyle w:val="ListBullet"/>
      </w:pPr>
      <w:r>
        <w:rPr>
          <w:rFonts w:ascii="Calibri" w:hAnsi="Calibri"/>
          <w:sz w:val="20"/>
        </w:rPr>
        <w:t>Xero Central: "GoCardless automated payments problem" threads</w:t>
      </w:r>
    </w:p>
    <w:p>
      <w:pPr>
        <w:pStyle w:val="ListBullet"/>
      </w:pPr>
      <w:r>
        <w:rPr>
          <w:rFonts w:ascii="Calibri" w:hAnsi="Calibri"/>
          <w:sz w:val="20"/>
        </w:rPr>
        <w:t>GoCardless App Store reviews: accounts closed without explanation, disrupting business operations</w:t>
      </w:r>
    </w:p>
    <w:p>
      <w:pPr>
        <w:pStyle w:val="ListBullet"/>
      </w:pPr>
      <w:r>
        <w:rPr>
          <w:rFonts w:ascii="Calibri" w:hAnsi="Calibri"/>
          <w:sz w:val="20"/>
        </w:rPr>
        <w:t>Currency mismatch errors when GoCardless bank currency differs from invoice currency</w:t>
      </w:r>
    </w:p>
    <w:p>
      <w:pPr>
        <w:pStyle w:val="ListBullet"/>
      </w:pPr>
      <w:r>
        <w:rPr>
          <w:rFonts w:ascii="Calibri" w:hAnsi="Calibri"/>
          <w:sz w:val="20"/>
        </w:rPr>
        <w:t>Multi-PSP reconciliation complexity across Stripe, GoCardless, and PayPal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Key meeting angles:</w:t>
      </w:r>
    </w:p>
    <w:p>
      <w:pPr>
        <w:spacing w:after="60"/>
      </w:pPr>
      <w:r>
        <w:rPr>
          <w:rFonts w:ascii="Calibri" w:hAnsi="Calibri"/>
          <w:sz w:val="20"/>
        </w:rPr>
        <w:t>1. **$2.5B Melio integration creates orchestration need** | Merging Melio's payment stack with existing Stripe/GoCardless/PayPal demands a unified layer</w:t>
      </w:r>
    </w:p>
    <w:p>
      <w:pPr>
        <w:spacing w:after="60"/>
      </w:pPr>
      <w:r>
        <w:rPr>
          <w:rFonts w:ascii="Calibri" w:hAnsi="Calibri"/>
          <w:sz w:val="20"/>
        </w:rPr>
        <w:t>2. **GoCardless being acquired by Mollie** | PSP ownership change creates vendor uncertainty for 4.6M subscribers relying on direct debit rails</w:t>
      </w:r>
    </w:p>
    <w:p>
      <w:pPr>
        <w:spacing w:after="60"/>
      </w:pPr>
      <w:r>
        <w:rPr>
          <w:rFonts w:ascii="Calibri" w:hAnsi="Calibri"/>
          <w:sz w:val="20"/>
        </w:rPr>
        <w:t>3. **US market is #1 growth priority** | "Win the 3x3" strategy targets US but international bill payments still not live</w:t>
      </w:r>
    </w:p>
    <w:p>
      <w:pPr>
        <w:spacing w:after="60"/>
      </w:pPr>
      <w:r>
        <w:rPr>
          <w:rFonts w:ascii="Calibri" w:hAnsi="Calibri"/>
          <w:sz w:val="20"/>
        </w:rPr>
        <w:t>4. **Multi-PSP reconciliation pain documented** | Xero Central forums show real Stripe/GoCardless sync issues that an orchestration layer solves</w:t>
      </w:r>
    </w:p>
    <w:p>
      <w:pPr>
        <w:spacing w:after="60"/>
      </w:pPr>
      <w:r>
        <w:rPr>
          <w:rFonts w:ascii="Calibri" w:hAnsi="Calibri"/>
          <w:sz w:val="20"/>
        </w:rPr>
        <w:t>5. **4.6M subscribers across 180+ countries** | Scale demands automated routing, not manual PSP-by-PSP configuration</w:t>
      </w:r>
    </w:p>
    <w:p>
      <w:pPr>
        <w:spacing w:after="60"/>
      </w:pPr>
      <w:r>
        <w:rPr>
          <w:rFonts w:ascii="Calibri" w:hAnsi="Calibri"/>
          <w:sz w:val="20"/>
        </w:rPr>
        <w:t>6. **Payments is one of three strategic pillars** | Xero explicitly names payments as a core strategic focus alongside accounting and payroll</w:t>
      </w:r>
    </w:p>
    <w:p>
      <w:pPr>
        <w:spacing w:after="60"/>
      </w:pPr>
      <w:r>
        <w:rPr>
          <w:rFonts w:ascii="Calibri" w:hAnsi="Calibri"/>
          <w:sz w:val="20"/>
        </w:rPr>
        <w:t>7. **International expansion bottleneck** | AU/NZ/UK strong but rest of world has minimal local payment rail coverage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Sources:</w:t>
      </w:r>
    </w:p>
    <w:p>
      <w:pPr>
        <w:pStyle w:val="ListBullet"/>
      </w:pPr>
      <w:r>
        <w:rPr>
          <w:rFonts w:ascii="Calibri" w:hAnsi="Calibri"/>
          <w:sz w:val="20"/>
        </w:rPr>
        <w:t>[Xero: Accept Payments](https://www.xero.com/us/accounting-software/accept-payments/)</w:t>
      </w:r>
    </w:p>
    <w:p>
      <w:pPr>
        <w:pStyle w:val="ListBullet"/>
      </w:pPr>
      <w:r>
        <w:rPr>
          <w:rFonts w:ascii="Calibri" w:hAnsi="Calibri"/>
          <w:sz w:val="20"/>
        </w:rPr>
        <w:t>[Xero: Stripe Partnership](https://www.xero.com/us/partnerships/stripe/)</w:t>
      </w:r>
    </w:p>
    <w:p>
      <w:pPr>
        <w:pStyle w:val="ListBullet"/>
      </w:pPr>
      <w:r>
        <w:rPr>
          <w:rFonts w:ascii="Calibri" w:hAnsi="Calibri"/>
          <w:sz w:val="20"/>
        </w:rPr>
        <w:t>[Xero: Payment Apps Marketplace](https://apps.xero.com/us/function/payments)</w:t>
      </w:r>
    </w:p>
    <w:p>
      <w:pPr>
        <w:pStyle w:val="ListBullet"/>
      </w:pPr>
      <w:r>
        <w:rPr>
          <w:rFonts w:ascii="Calibri" w:hAnsi="Calibri"/>
          <w:sz w:val="20"/>
        </w:rPr>
        <w:t>[Xero: Media Factsheet](https://www.xero.com/us/media/factsheet/)</w:t>
      </w:r>
    </w:p>
    <w:p>
      <w:pPr>
        <w:pStyle w:val="ListBullet"/>
      </w:pPr>
      <w:r>
        <w:rPr>
          <w:rFonts w:ascii="Calibri" w:hAnsi="Calibri"/>
          <w:sz w:val="20"/>
        </w:rPr>
        <w:t>[Xero: Media Downloads](https://www.xero.com/us/media/downloads/)</w:t>
      </w:r>
    </w:p>
    <w:p>
      <w:pPr>
        <w:pStyle w:val="ListBullet"/>
      </w:pPr>
      <w:r>
        <w:rPr>
          <w:rFonts w:ascii="Calibri" w:hAnsi="Calibri"/>
          <w:sz w:val="20"/>
        </w:rPr>
        <w:t>[Xero Central: Fix Payment Service Issues](https://central.xero.com/s/article/Fix-problems-with-payment-services)</w:t>
      </w:r>
    </w:p>
    <w:p>
      <w:pPr>
        <w:pStyle w:val="ListBullet"/>
      </w:pPr>
      <w:r>
        <w:rPr>
          <w:rFonts w:ascii="Calibri" w:hAnsi="Calibri"/>
          <w:sz w:val="20"/>
        </w:rPr>
        <w:t>[Xero Central: Stripe Reconciliation Problems](https://central.xero.com/s/question/0D53m00005qPQQSCA4/stripe-and-xero-reconciliation-problems)</w:t>
      </w:r>
    </w:p>
    <w:p>
      <w:pPr>
        <w:pStyle w:val="ListBullet"/>
      </w:pPr>
      <w:r>
        <w:rPr>
          <w:rFonts w:ascii="Calibri" w:hAnsi="Calibri"/>
          <w:sz w:val="20"/>
        </w:rPr>
        <w:t>[Xero Central: GoCardless Payments Problem](https://central.xero.com/s/question/0D53m00009ESYDACA5/gocardless-automated-payments-problem)</w:t>
      </w:r>
    </w:p>
    <w:p>
      <w:pPr>
        <w:pStyle w:val="ListBullet"/>
      </w:pPr>
      <w:r>
        <w:rPr>
          <w:rFonts w:ascii="Calibri" w:hAnsi="Calibri"/>
          <w:sz w:val="20"/>
        </w:rPr>
        <w:t>[Xero: Melio Acquisition PR](https://www.prnewswire.com/news-releases/xero-to-acquire-melio-a-leading-us-smb-bill-pay-solution-to-accelerate-global-growth-302490268.html)</w:t>
      </w:r>
    </w:p>
    <w:p>
      <w:pPr>
        <w:pStyle w:val="ListBullet"/>
      </w:pPr>
      <w:r>
        <w:rPr>
          <w:rFonts w:ascii="Calibri" w:hAnsi="Calibri"/>
          <w:sz w:val="20"/>
        </w:rPr>
        <w:t>[Xero Blog: Melio Acquisition](https://blog.xero.com/news-events/xero-to-acquire-melio/)</w:t>
      </w:r>
    </w:p>
    <w:p>
      <w:pPr>
        <w:pStyle w:val="ListBullet"/>
      </w:pPr>
      <w:r>
        <w:rPr>
          <w:rFonts w:ascii="Calibri" w:hAnsi="Calibri"/>
          <w:sz w:val="20"/>
        </w:rPr>
        <w:t>[CPA Practice Advisor: Xero Completes Melio Acquisition](https://www.cpapracticeadvisor.com/2025/10/15/xero-acquires-payments-platform-melio-for-2-5b/170967/)</w:t>
      </w:r>
    </w:p>
    <w:p>
      <w:pPr>
        <w:pStyle w:val="ListBullet"/>
      </w:pPr>
      <w:r>
        <w:rPr>
          <w:rFonts w:ascii="Calibri" w:hAnsi="Calibri"/>
          <w:sz w:val="20"/>
        </w:rPr>
        <w:t>[FinTech Magazine: Xero 23% Revenue Surge](https://fintechmagazine.com/articles/xero-reports-23-revenue-surge-as-platform-strategy-pays-off)</w:t>
      </w:r>
    </w:p>
    <w:p>
      <w:pPr>
        <w:pStyle w:val="ListBullet"/>
      </w:pPr>
      <w:r>
        <w:rPr>
          <w:rFonts w:ascii="Calibri" w:hAnsi="Calibri"/>
          <w:sz w:val="20"/>
        </w:rPr>
        <w:t>[CompaniesMarketCap: Xero Revenue](https://companiesmarketcap.com/aud/xero/revenue/)</w:t>
      </w:r>
    </w:p>
    <w:p>
      <w:pPr>
        <w:pStyle w:val="ListBullet"/>
      </w:pPr>
      <w:r>
        <w:rPr>
          <w:rFonts w:ascii="Calibri" w:hAnsi="Calibri"/>
          <w:sz w:val="20"/>
        </w:rPr>
        <w:t>[Alpha Partners: Xero 1M AU/NZ Subscribers](https://www.alphapartners.co/blog/xero-reaches-1-million-subscribers-in-new-zealand-and-australia)</w:t>
      </w:r>
    </w:p>
    <w:p>
      <w:pPr>
        <w:pStyle w:val="ListBullet"/>
      </w:pPr>
      <w:r>
        <w:rPr>
          <w:rFonts w:ascii="Calibri" w:hAnsi="Calibri"/>
          <w:sz w:val="20"/>
        </w:rPr>
        <w:t>[6Sense: Xero Market Share](https://6sense.com/tech/accounting/xero-market-share)</w:t>
      </w:r>
    </w:p>
    <w:p>
      <w:pPr>
        <w:pStyle w:val="ListBullet"/>
      </w:pPr>
      <w:r>
        <w:rPr>
          <w:rFonts w:ascii="Calibri" w:hAnsi="Calibri"/>
          <w:sz w:val="20"/>
        </w:rPr>
        <w:t>[Xero Wikipedia](https://en.wikipedia.org/wiki/Xero_(company))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