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5B4CFF"/>
        </w:rPr>
        <w:t>eBAY | Stripe Sessions Research</w:t>
      </w:r>
    </w:p>
    <w:p>
      <w:r>
        <w:t>Generated: 2026-04-21</w:t>
      </w:r>
    </w:p>
    <w:p>
      <w:pPr>
        <w:pStyle w:val="Heading1"/>
      </w:pPr>
      <w:r>
        <w:rPr>
          <w:rFonts w:ascii="Calibri" w:hAnsi="Calibri"/>
          <w:color w:val="5B4CFF"/>
        </w:rPr>
        <w:t>DATABASE FIELDS: eBay</w:t>
      </w:r>
    </w:p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https://images.prismic.io/ebayevo/Zm_StJm069VX1ywC_logo_I6728-54758-3626-50811.png?auto=format%2Ccompress&amp;fit=max&amp;w=3840&amp;q=100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eBay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Point_1: Single Acquirer Lock In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Adyen is the sole acquirer for $74.7B GMV across 190+ markets. Zero failover path: any Adyen processing issue blocks buyer checkout globally in real time.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Point_2: Cross Border Decline Rate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25% of GMV is cross border. International card declines run 15 to 25% higher than domestic, costing eBay billions in lost transaction value annually.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Point_3: Local APM Coverage Gaps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135M buyers in 190+ markets but checkout offers only cards, PayPal, Apple Pay, and Google Pay. No Pix, UPI, iDEAL, or BLIK available for buyers.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Point_4: Reconciliation Drag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Revenue split is 50.9% US and 49.1% international across Adyen, PayPal, Klarna, and Afterpay. Multi provider settlement adds reconciliation load.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Tittle_Pain Point_5: Checkout Friction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Germany (14% of GMV) added invoice pay only in 2025. UK (17.3% GMV) still lacks Open Banking. Buyers abandon when preferred method is missing.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PSP_1: Adyen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PSP_2: PayPal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PSP_3: Klarna</w:t>
      </w:r>
    </w:p>
    <w:p>
      <w:pPr>
        <w:shd w:fill="D9D9D9" w:val="clear"/>
      </w:pPr>
      <w:r>
        <w:rPr>
          <w:rFonts w:ascii="Calibri" w:hAnsi="Calibri"/>
          <w:b/>
          <w:sz w:val="20"/>
        </w:rPr>
        <w:t>PSP_4: Afterpay (AU)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Local_M_1: Pix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Local_M_2: UPI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Local_M_3: iDEAL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Local_M_4: BLIK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Local_M_5: Sofort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Local_M_6: Open Banking (UK)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Local_M_7: OXXO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Local_M_8: Konbini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Local_M_9: KakaoPay</w:t>
      </w:r>
    </w:p>
    <w:p>
      <w:pPr>
        <w:shd w:fill="D9D9D9" w:val="clear"/>
      </w:pPr>
      <w:r>
        <w:rPr>
          <w:rFonts w:ascii="Calibri" w:hAnsi="Calibri"/>
          <w:b w:val="0"/>
          <w:sz w:val="20"/>
        </w:rPr>
        <w:t>Local_M_10: GCash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Tittle_Yuno_Cap1: 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of eBay's $74.7B in transactions to the optimal acquirer by card BIN, issuer, and market. With 25% cross border GMV, local acquiring alone can recover 3 to 10% of currently declined international payments, translating to hundreds of millions in recovered GMV.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Tittle_Yuno_Cap2: Failover &amp; Retries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Break Adyen single acquirer dependency. When Adyen declines or experiences latency, Yuno cascades to the next best processor in milliseconds. Up to 50% recovery on soft declines across 190+ markets, protecting both buyer experience and seller conversion.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Tittle_Yuno_Cap3: 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the APMs eBay's 135M buyers demand: Pix in Brazil, UPI in India, iDEAL in Netherlands, BLIK in Poland, Konbini in Japan, OXXO in Mexico. One API, 1,000+ methods. No per market engineering sprints, live in weeks not quarters.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>Tittle_Yuno_Cap4: 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Adyen, PayPal, Klarna, and Afterpay settlement streams. Real time approval monitoring, centralized reconciliation across all providers and currencies, millisecond anomaly detection via Monitors. Up to 90% reconciliation reduction.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eBay at a glance</w:t>
      </w:r>
    </w:p>
    <w:p>
      <w:pPr>
        <w:pStyle w:val="ListBullet"/>
      </w:pPr>
      <w:r>
        <w:t>135 million active buyers, 17+ million sellers, 190+ markets, 2.5 billion live listings</w:t>
      </w:r>
    </w:p>
    <w:p>
      <w:pPr>
        <w:pStyle w:val="ListBullet"/>
      </w:pPr>
      <w:r>
        <w:t>Full Year 2024 Revenue: $10.3B (up 2% YoY). Full Year 2025 Revenue: ~$11.1B (up ~7% YoY)</w:t>
      </w:r>
    </w:p>
    <w:p>
      <w:pPr>
        <w:pStyle w:val="ListBullet"/>
      </w:pPr>
      <w:r>
        <w:t>Full Year 2024 GMV: $74.7B. Full Year 2025 GMV: ~$80B (up ~6%)</w:t>
      </w:r>
    </w:p>
    <w:p>
      <w:pPr>
        <w:pStyle w:val="ListBullet"/>
      </w:pPr>
      <w:r>
        <w:t>CEO: Jamie Iannone. CTO: Mazen Rawashdeh (expanded engineering scope May 2025)</w:t>
      </w:r>
    </w:p>
    <w:p>
      <w:pPr>
        <w:pStyle w:val="ListBullet"/>
      </w:pPr>
      <w:r>
        <w:t>25% of GMV is cross border. Revenue split: 50.9% US, 49.1% international</w:t>
      </w:r>
    </w:p>
    <w:p>
      <w:pPr>
        <w:pStyle w:val="ListBullet"/>
      </w:pPr>
      <w:r>
        <w:t>GMV by country: US 42.2%, UK 17.3%, Germany 14%, rest of world 26.5%</w:t>
      </w:r>
    </w:p>
    <w:p>
      <w:pPr>
        <w:pStyle w:val="ListBullet"/>
      </w:pPr>
      <w:r>
        <w:t>eBay owns Adyen warrants/shares (403,724 shares acquired at EUR240 in Oct 2024)</w:t>
      </w:r>
    </w:p>
    <w:p>
      <w:pPr>
        <w:pStyle w:val="Heading2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Adyen: primary acquirer and payment processor (since 2018 migration from PayPal)</w:t>
      </w:r>
    </w:p>
    <w:p>
      <w:pPr>
        <w:pStyle w:val="ListBullet"/>
      </w:pPr>
      <w:r>
        <w:t>PayPal: offered as buyer payment method at checkout</w:t>
      </w:r>
    </w:p>
    <w:p>
      <w:pPr>
        <w:pStyle w:val="ListBullet"/>
      </w:pPr>
      <w:r>
        <w:t>Klarna: BNPL partner in UK, Austria, France, Italy, Netherlands, Spain, and US (since Dec 2024)</w:t>
      </w:r>
    </w:p>
    <w:p>
      <w:pPr>
        <w:pStyle w:val="ListBullet"/>
      </w:pPr>
      <w:r>
        <w:t>Afterpay/Zip: BNPL in Australia</w:t>
      </w:r>
    </w:p>
    <w:p>
      <w:pPr>
        <w:pStyle w:val="ListBullet"/>
      </w:pPr>
      <w:r>
        <w:t>Riverty: invoice payments in Germany (launched 2025)</w:t>
      </w:r>
    </w:p>
    <w:p>
      <w:pPr>
        <w:pStyle w:val="ListBullet"/>
      </w:pPr>
      <w:r>
        <w:t>Apple Pay + Google Pay: digital wallets</w:t>
      </w:r>
    </w:p>
    <w:p>
      <w:pPr>
        <w:pStyle w:val="ListBullet"/>
      </w:pPr>
      <w:r>
        <w:t>No payment orchestrator detected</w:t>
      </w:r>
    </w:p>
    <w:p>
      <w:pPr>
        <w:pStyle w:val="Heading2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$18.7B cross border opportunity: 25% of $74.7B GMV crosses borders; local acquiring + smart routing could recover 3 to 10% of declines</w:t>
      </w:r>
    </w:p>
    <w:p>
      <w:pPr>
        <w:pStyle w:val="ListBullet"/>
      </w:pPr>
      <w:r>
        <w:t>Adyen single point of failure: Sole acquirer for 190+ markets; eBay even owns Adyen shares, deepening the lock in</w:t>
      </w:r>
    </w:p>
    <w:p>
      <w:pPr>
        <w:pStyle w:val="ListBullet"/>
      </w:pPr>
      <w:r>
        <w:t>Germany and UK underserved: 31.3% of GMV from markets where local payment coverage lags behind competitors</w:t>
      </w:r>
    </w:p>
    <w:p>
      <w:pPr>
        <w:pStyle w:val="ListBullet"/>
      </w:pPr>
      <w:r>
        <w:t>BNPL fragmentation: Klarna in 7 markets, Afterpay in AU, Riverty in DE; no unified BNPL orchestration layer</w:t>
      </w:r>
    </w:p>
    <w:p>
      <w:pPr>
        <w:pStyle w:val="ListBullet"/>
      </w:pPr>
      <w:r>
        <w:t>Brazil wide open: 1.3% traffic share could grow significantly with Pix, the #1 payment method in Brazil</w:t>
      </w:r>
    </w:p>
    <w:p>
      <w:pPr>
        <w:pStyle w:val="ListBullet"/>
      </w:pPr>
      <w:r>
        <w:t>AmEx dropped: eBay stopped accepting American Express, signaling willingness to optimize payment stack</w:t>
      </w:r>
    </w:p>
    <w:p>
      <w:pPr>
        <w:pStyle w:val="ListBullet"/>
      </w:pPr>
      <w:r>
        <w:t>Competitor pressure: Amazon uses multi PSP. Walmart, Shopify have multi provider setups.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