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X2098c10c24fae2c388e7d67570da17d8c9ccd32"/>
      <w:r>
        <w:rPr/>
        <w:t>INVESTIGACIÓN DE MERCADO — UX/UI de productos de autoconocimiento y qué adopta DescubreMe</w:t>
      </w:r>
      <w:bookmarkEnd w:id="0"/>
    </w:p>
    <w:p>
      <w:pPr>
        <w:pStyle w:val="FirstParagraph"/>
        <w:rPr/>
      </w:pPr>
      <w:r>
        <w:rPr>
          <w:b/>
        </w:rPr>
        <w:t>Fecha:</w:t>
      </w:r>
      <w:r>
        <w:rPr/>
        <w:t xml:space="preserve"> 2026-06-29 </w:t>
      </w:r>
      <w:r>
        <w:rPr>
          <w:b/>
        </w:rPr>
        <w:t>Autor (Cowork):</w:t>
      </w:r>
      <w:r>
        <w:rPr/>
        <w:t xml:space="preserve"> [Rol: UX Researcher + Estratega de producto] </w:t>
      </w:r>
      <w:r>
        <w:rPr>
          <w:b/>
        </w:rPr>
        <w:t>Método:</w:t>
      </w:r>
      <w:r>
        <w:rPr/>
        <w:t xml:space="preserve"> investigación multi-fuente (5 frentes en paralelo: directos psicométricos, reportes premium, adyacentes de UX clase mundial, B2B/organizacional, dark patterns + LATAM + benchmarks). Fuentes primarias (páginas de producto, FTC, NN/g, Culture Amp, Gallup, growth.design) sobre secundarias. Citas con URL al final. </w:t>
      </w:r>
      <w:r>
        <w:rPr>
          <w:b/>
        </w:rPr>
        <w:t>Alcance:</w:t>
      </w:r>
      <w:r>
        <w:rPr/>
        <w:t xml:space="preserve"> las 4 etapas del embudo (adquisición, loop de test, reveal de resultados, conversión free→paid) + B2B. </w:t>
      </w:r>
      <w:r>
        <w:rPr>
          <w:b/>
        </w:rPr>
        <w:t>Para qué sirve:</w:t>
      </w:r>
      <w:r>
        <w:rPr/>
        <w:t xml:space="preserve"> alimenta el </w:t>
      </w:r>
      <w:r>
        <w:rPr>
          <w:rStyle w:val="VerbatimChar"/>
        </w:rPr>
        <w:t>BLUEPRINT_EXPERIENCIA_v1.0.md</w:t>
      </w:r>
      <w:r>
        <w:rPr/>
        <w:t xml:space="preserve"> y el </w:t>
      </w:r>
      <w:r>
        <w:rPr>
          <w:rStyle w:val="VerbatimChar"/>
        </w:rPr>
        <w:t>DIAGNOSTICO_Y_PLAN_v1.0.md</w:t>
      </w:r>
      <w:r>
        <w:rPr/>
        <w:t xml:space="preserve"> con prácticas de mercado validadas y anti-patrones a evitar. </w:t>
      </w:r>
      <w:r>
        <w:rPr>
          <w:b/>
        </w:rPr>
        <w:t>Nota de honestidad:</w:t>
      </w:r>
      <w:r>
        <w:rPr/>
        <w:t xml:space="preserve"> marco </w:t>
      </w:r>
      <w:r>
        <w:rPr>
          <w:rStyle w:val="VerbatimChar"/>
        </w:rPr>
        <w:t>Hecho</w:t>
      </w:r>
      <w:r>
        <w:rPr/>
        <w:t xml:space="preserve"> / </w:t>
      </w:r>
      <w:r>
        <w:rPr>
          <w:rStyle w:val="VerbatimChar"/>
        </w:rPr>
        <w:t>Inferencia</w:t>
      </w:r>
      <w:r>
        <w:rPr/>
        <w:t xml:space="preserve"> / </w:t>
      </w:r>
      <w:r>
        <w:rPr>
          <w:rStyle w:val="VerbatimChar"/>
        </w:rPr>
        <w:t>Opinión profesional</w:t>
      </w:r>
      <w:r>
        <w:rPr/>
        <w:t xml:space="preserve">. Donde una cifra viene de reseñas o quejas (no de fuente primaria), lo digo. Dos agentes detectaron un intento de prompt-injection en el sitio de reseñas </w:t>
      </w:r>
      <w:r>
        <w:rPr>
          <w:i/>
        </w:rPr>
        <w:t>Soultrace</w:t>
      </w:r>
      <w:r>
        <w:rPr/>
        <w:t>; se ignoró y ese sitio no se usa como fuente confiable.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Xc3f63796c077862dfebd7fa9b780da2706a42b6"/>
      <w:r>
        <w:rPr/>
        <w:t>0. Resumen ejecutivo</w:t>
      </w:r>
      <w:bookmarkEnd w:id="1"/>
    </w:p>
    <w:p>
      <w:pPr>
        <w:pStyle w:val="FirstParagraph"/>
        <w:rPr/>
      </w:pPr>
      <w:r>
        <w:rPr>
          <w:rStyle w:val="VerbatimChar"/>
        </w:rPr>
        <w:t>Hecho:</w:t>
      </w:r>
      <w:r>
        <w:rPr/>
        <w:t xml:space="preserve"> el patrón ganador y a la vez ético del mercado es </w:t>
      </w:r>
      <w:r>
        <w:rPr>
          <w:b/>
        </w:rPr>
        <w:t>mostrar un resultado real gratis y cobrar la profundidad</w:t>
      </w:r>
      <w:r>
        <w:rPr/>
        <w:t xml:space="preserve">, no el resultado. La palanca estratégica #1 es </w:t>
      </w:r>
      <w:r>
        <w:rPr>
          <w:b/>
        </w:rPr>
        <w:t>dónde se pide la cuenta/email</w:t>
      </w:r>
      <w:r>
        <w:rPr/>
        <w:t>: los más limpios (16Personalities, Truity) no piden nada para empezar ni para ver el resultado base; los más fricionantes (VIA, CareerExplorer) fuerzan registro antes, y CareerExplorer además pide datos sensibles a mitad del test (el peor patrón de costo hundido del set).</w:t>
      </w:r>
    </w:p>
    <w:p>
      <w:pPr>
        <w:pStyle w:val="BodyText"/>
        <w:rPr/>
      </w:pPr>
      <w:r>
        <w:rPr>
          <w:rStyle w:val="VerbatimChar"/>
        </w:rPr>
        <w:t>Hecho:</w:t>
      </w:r>
      <w:r>
        <w:rPr/>
        <w:t xml:space="preserve"> el "wow" es casi universal: </w:t>
      </w:r>
      <w:r>
        <w:rPr>
          <w:b/>
        </w:rPr>
        <w:t>reveal visual primero, por capas</w:t>
      </w:r>
      <w:r>
        <w:rPr/>
        <w:t xml:space="preserve"> (tipo/etiqueta + barras o rueda de color como resumen, narrativa debajo). El valor premium se construye con </w:t>
      </w:r>
      <w:r>
        <w:rPr>
          <w:b/>
        </w:rPr>
        <w:t>frases personalizadas por combinación</w:t>
      </w:r>
      <w:r>
        <w:rPr/>
        <w:t xml:space="preserve"> de puntajes (no texto por rasgo), </w:t>
      </w:r>
      <w:r>
        <w:rPr>
          <w:b/>
        </w:rPr>
        <w:t>acción + puntos ciegos</w:t>
      </w:r>
      <w:r>
        <w:rPr/>
        <w:t xml:space="preserve">, un </w:t>
      </w:r>
      <w:r>
        <w:rPr>
          <w:b/>
        </w:rPr>
        <w:t>PDF descargable</w:t>
      </w:r>
      <w:r>
        <w:rPr/>
        <w:t xml:space="preserve"> y </w:t>
      </w:r>
      <w:r>
        <w:rPr>
          <w:b/>
        </w:rPr>
        <w:t>nombrar el rigor</w:t>
      </w:r>
      <w:r>
        <w:rPr/>
        <w:t xml:space="preserve"> (citar el instrumento) en el copy de venta.</w:t>
      </w:r>
    </w:p>
    <w:p>
      <w:pPr>
        <w:pStyle w:val="BodyText"/>
        <w:rPr/>
      </w:pPr>
      <w:r>
        <w:rPr>
          <w:rStyle w:val="VerbatimChar"/>
        </w:rPr>
        <w:t>Hecho:</w:t>
      </w:r>
      <w:r>
        <w:rPr/>
        <w:t xml:space="preserve"> los mejores onboarding (Duolingo, Headspace, Calm) </w:t>
      </w:r>
      <w:r>
        <w:rPr>
          <w:b/>
        </w:rPr>
        <w:t>capturan el "por qué" con 3-4 preguntas antes de pedir cuenta</w:t>
      </w:r>
      <w:r>
        <w:rPr/>
        <w:t xml:space="preserve">, entregan valor antes del registro, enmarcan metas en positivo (no en déficit), parten los flujos largos en pasos cortos y usan momentum </w:t>
      </w:r>
      <w:r>
        <w:rPr>
          <w:b/>
        </w:rPr>
        <w:t>sin loss-aversion</w:t>
      </w:r>
      <w:r>
        <w:rPr/>
        <w:t xml:space="preserve"> (un día perdido es recuperable, no un fracaso).</w:t>
      </w:r>
    </w:p>
    <w:p>
      <w:pPr>
        <w:pStyle w:val="BodyText"/>
        <w:rPr/>
      </w:pPr>
      <w:r>
        <w:rPr>
          <w:rStyle w:val="VerbatimChar"/>
        </w:rPr>
        <w:t>Hecho:</w:t>
      </w:r>
      <w:r>
        <w:rPr/>
        <w:t xml:space="preserve"> en B2B, el modelo de confidencialidad de </w:t>
      </w:r>
      <w:r>
        <w:rPr>
          <w:b/>
        </w:rPr>
        <w:t>Culture Amp</w:t>
      </w:r>
      <w:r>
        <w:rPr/>
        <w:t xml:space="preserve"> es la referencia: </w:t>
      </w:r>
      <w:r>
        <w:rPr>
          <w:b/>
        </w:rPr>
        <w:t>mínimo de grupo n≥5 por defecto + protección contra identificación indirecta</w:t>
      </w:r>
      <w:r>
        <w:rPr/>
        <w:t xml:space="preserve"> (oculta el grupo adyacente más pequeño para impedir el cálculo inverso). Gallup aporta la postura ética más fuerte ("desarrollo, no selección"). </w:t>
      </w:r>
      <w:r>
        <w:rPr>
          <w:b/>
        </w:rPr>
        <w:t>Pymetrics es el caso aleccionador</w:t>
      </w:r>
      <w:r>
        <w:rPr/>
        <w:t>: se promocionó "bias-free", pasó la regla 4/5 de la EEOC y aun así un estudio de Stanford 2026 halló disparidades raciales.</w:t>
      </w:r>
    </w:p>
    <w:p>
      <w:pPr>
        <w:pStyle w:val="BodyText"/>
        <w:rPr/>
      </w:pPr>
      <w:r>
        <w:rPr>
          <w:rStyle w:val="VerbatimChar"/>
        </w:rPr>
        <w:t>Hecho (benchmarks):</w:t>
      </w:r>
      <w:r>
        <w:rPr/>
        <w:t xml:space="preserve"> el abandono sube fuerte pasados </w:t>
      </w:r>
      <w:r>
        <w:rPr>
          <w:b/>
        </w:rPr>
        <w:t>7-8 minutos</w:t>
      </w:r>
      <w:r>
        <w:rPr/>
        <w:t xml:space="preserve"> y </w:t>
      </w:r>
      <w:r>
        <w:rPr>
          <w:b/>
        </w:rPr>
        <w:t>~20 preguntas</w:t>
      </w:r>
      <w:r>
        <w:rPr/>
        <w:t xml:space="preserve">; la complejidad pesa más que la longitud; las barras de progreso ayudan </w:t>
      </w:r>
      <w:r>
        <w:rPr>
          <w:b/>
        </w:rPr>
        <w:t>solo si el progreso avanza rápido</w:t>
      </w:r>
      <w:r>
        <w:rPr/>
        <w:t xml:space="preserve"> (si avanza lento, empeoran el abandono).</w:t>
      </w:r>
    </w:p>
    <w:p>
      <w:pPr>
        <w:pStyle w:val="BodyText"/>
        <w:rPr/>
      </w:pPr>
      <w:r>
        <w:rPr>
          <w:rStyle w:val="VerbatimChar"/>
        </w:rPr>
        <w:t>Opinión profesional (white space):</w:t>
      </w:r>
      <w:r>
        <w:rPr/>
        <w:t xml:space="preserve"> ningún player combina </w:t>
      </w:r>
      <w:r>
        <w:rPr>
          <w:b/>
        </w:rPr>
        <w:t>psicometría validada y transparente + adaptación es-CO/LATAM + embudo sin dark patterns</w:t>
      </w:r>
      <w:r>
        <w:rPr/>
        <w:t>. Ese cruce es exactamente el posicionamiento de DescubreMe. Las tres cosas que ya decidiste (resultados híbridos, consentimiento "aceptar y listo", cero manipulación) están alineadas con la mejor práctica del mercado; este informe las respalda con evidencia y las afina.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" w:name="X3907d55e94bbe12a3d44839c3351a1a55dad68a"/>
      <w:r>
        <w:rPr/>
        <w:t>1. Panorama del mercado</w:t>
      </w:r>
      <w:bookmarkEnd w:id="2"/>
    </w:p>
    <w:p>
      <w:pPr>
        <w:pStyle w:val="FirstParagraph"/>
        <w:rPr/>
      </w:pPr>
      <w:r>
        <w:rPr>
          <w:rStyle w:val="VerbatimChar"/>
        </w:rPr>
        <w:t>Hecho:</w:t>
      </w:r>
      <w:r>
        <w:rPr/>
        <w:t xml:space="preserve"> la categoría se ordena en cinco grupos:</w:t>
      </w:r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Grupo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Ejemplos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Modelo dominante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Tipológicos masivos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16Personalities, Truity, Crystal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Freemium: resultado base gratis sin email → se cobra la profundidad (PDF, facetas, carrera)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Rigor "premium-first"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Understand Myself, CliftonStrengths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Pago por adelantado; el rigor/normativa ES la propuesta de valor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Fortalezas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VIA, HIGH5, CliftonStrengths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Lista base gratis (o pago) + reportes de profundidad/equipo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Carrera/vocacional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CareerExplorer, Truity Career, MyPlan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Tests largos + match ocupacional; registro temprano frecuente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B2B / people analytics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Gallup Teams, Culture Amp, Plum, Pymetrics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Doble destinatario; agregado para la empresa</w:t>
            </w:r>
          </w:p>
        </w:tc>
      </w:tr>
    </w:tbl>
    <w:p>
      <w:pPr>
        <w:pStyle w:val="BodyText"/>
        <w:rPr/>
      </w:pPr>
      <w:r>
        <w:rPr>
          <w:rStyle w:val="VerbatimChar"/>
        </w:rPr>
        <w:t>Inferencia:</w:t>
      </w:r>
      <w:r>
        <w:rPr/>
        <w:t xml:space="preserve"> DescubreMe es el único que intenta unir varios de estos (personalidad + intereses + valores + bienestar + fortalezas + sentido) en </w:t>
      </w:r>
      <w:r>
        <w:rPr>
          <w:b/>
        </w:rPr>
        <w:t>un integrador</w:t>
      </w:r>
      <w:r>
        <w:rPr/>
        <w:t>, con rigor transparente y adaptación local. Eso es diferenciador, pero también el mayor riesgo de fatiga (ver §5 benchmarks).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" w:name="X43006f6c8c02e30afdf94b34141f0718f33d625"/>
      <w:r>
        <w:rPr/>
        <w:t>2. Teardown por producto</w:t>
      </w:r>
      <w:bookmarkEnd w:id="3"/>
    </w:p>
    <w:p>
      <w:pPr>
        <w:pStyle w:val="Heading3"/>
        <w:rPr/>
      </w:pPr>
      <w:bookmarkStart w:id="4" w:name="Xa87e7624d3d929e8f538e60d89dd623c4d036b1"/>
      <w:r>
        <w:rPr/>
        <w:t>2.1 Directos psicométricos (B2C)</w:t>
      </w:r>
      <w:bookmarkEnd w:id="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¿Pide cuenta antes?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Reveal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 vs Paid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Precio (USD, 2025-26)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16Personalities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(anónimo; signup opcional)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~60 ítems, ~12 min, slider 7 pt, barra %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Visual primero, por capas; tipo + arquetipo + barras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Tipo completo gratis; "viste ~5%"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Career Suite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$29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una vez; 30 días money-back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Truity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(resultado base gratis, reporte después)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TypeFinder 130 ítems "Paso X de 8"; Big Five 60 ítems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Resumen gratis → reporte ~30 pp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Carrera, percentiles, PDF detrás del pago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$19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por reporte (una vez); $9 estudiante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Understand Myself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Pago primero (sin free)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ítems, ~10-20 min, 10 aspectos Big Five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Percentiles vs muestra de 10.000; reporte ~16 pp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 free; precio plano sin upsell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$9.95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VIA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Sí (registro obligatorio)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 ítems, ~12-15 min, Likert 5 pt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Ranking gratis de las 24 fortalezas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Reportes de profundidad detrás del pago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Top 5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$19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Total 24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$49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Crystal (DISC)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para el test; sí para guardar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 ítems, ~5 min, instantáneo; rueda DISC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Tipo + arquetipo + barras %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Perfil gratis acotado; predice perfiles ajenos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$99/año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planes B2B $49-59/mes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CareerExplorer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Sí (email antes de empezar)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30-90 min, 150+ rasgos, pide demografía a mitad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Arquetipo + 1.500+ matches por %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Matches base "gratis"; profundidad paga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$48/año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(medio: dato JS, ver confianza)</w:t>
            </w:r>
          </w:p>
        </w:tc>
      </w:tr>
    </w:tbl>
    <w:p>
      <w:pPr>
        <w:pStyle w:val="BodyText"/>
        <w:rPr/>
      </w:pPr>
      <w:r>
        <w:rPr>
          <w:rStyle w:val="VerbatimChar"/>
        </w:rPr>
        <w:t>Banderas éticas (Hecho):</w:t>
      </w:r>
      <w:r>
        <w:rPr/>
        <w:t xml:space="preserve"> Crystal predice perfiles de terceros que no consintieron desde su LinkedIn (la violación ética más clara para un producto de autoconocimiento). CareerExplorer pide nombre, edad, género, etnia, ingreso a mitad del test (costo hundido + datos sensibles). 16Personalities reporta "91,2% de precisión" (falsa precisión científica) y hay </w:t>
      </w:r>
      <w:r>
        <w:rPr>
          <w:b/>
        </w:rPr>
        <w:t>quejas de usuarios en Trustpilot</w:t>
      </w:r>
      <w:r>
        <w:rPr/>
        <w:t xml:space="preserve"> sobre cobros poco claros/suscripción — esto </w:t>
      </w:r>
      <w:r>
        <w:rPr>
          <w:b/>
        </w:rPr>
        <w:t>contradice</w:t>
      </w:r>
      <w:r>
        <w:rPr/>
        <w:t xml:space="preserve"> su framing oficial de pago único; trátese como señal de cautela, no como hecho verificado (ver §4 y nota de confianza).</w:t>
      </w:r>
    </w:p>
    <w:p>
      <w:pPr>
        <w:pStyle w:val="BodyText"/>
        <w:rPr/>
      </w:pPr>
      <w:r>
        <w:rPr>
          <w:rStyle w:val="VerbatimChar"/>
        </w:rPr>
        <w:t>Exemplar ético (Opinión):</w:t>
      </w:r>
      <w:r>
        <w:rPr/>
        <w:t xml:space="preserve"> </w:t>
      </w:r>
      <w:r>
        <w:rPr>
          <w:b/>
        </w:rPr>
        <w:t>Understand Myself</w:t>
      </w:r>
      <w:r>
        <w:rPr/>
        <w:t xml:space="preserve"> — precio plano, sin upsell, sin urgencia, feedback franco no adulador, instrumento y muestra nombrados. Es el más cercano a los principios de DescubreMe.</w:t>
      </w:r>
    </w:p>
    <w:p>
      <w:pPr>
        <w:pStyle w:val="Heading3"/>
        <w:rPr/>
      </w:pPr>
      <w:bookmarkStart w:id="5" w:name="X0f4bbe996967a7ed83a8da7a8ba43c6bc66cf8a"/>
      <w:r>
        <w:rPr/>
        <w:t>2.2 Reportes premium (cómo justifican el precio)</w:t>
      </w:r>
      <w:bookmarkEnd w:id="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2339"/>
        <w:gridCol w:w="2340"/>
        <w:gridCol w:w="2340"/>
        <w:gridCol w:w="2341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Estructura del reporte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Dispositivos de "alto valor"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Precio (USD, 2026)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CliftonStrengths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 5 → 34 completo en 4 dominios con color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Frases personalizadas por combinación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("1 en 33M comparte tu Top 5"); plan de acción; PDF; app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Top 5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$24.99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34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$59.99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upgrade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$49.99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16P Premium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Guía de carrera ~40 pp por tipo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Narrativa personalizada intensa; 5 "mentores IA"; generadores CV; PDF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Career Suite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$29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Pro ~$39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HIGH5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 5 gratis → reporte de desarrollo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Estrategias accionables por fortaleza;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análisis de interacción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entre fortalezas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≈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$29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Truity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Resumen gratis → reporte 10+ pp PDF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Doble modelo (Big Five + Holland); "tareas que amarás/evitarás"; PDF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$9-29 según test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Plum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Perfil individual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gratis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(es B2B)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 score contra el rol (lado empresa)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 reporte B2C pago; enterprise por asiento</w:t>
            </w:r>
          </w:p>
        </w:tc>
      </w:tr>
    </w:tbl>
    <w:p>
      <w:pPr>
        <w:pStyle w:val="BodyText"/>
        <w:rPr/>
      </w:pPr>
      <w:r>
        <w:rPr>
          <w:rStyle w:val="VerbatimChar"/>
        </w:rPr>
        <w:t>Patrón clave (Hecho):</w:t>
      </w:r>
      <w:r>
        <w:rPr/>
        <w:t xml:space="preserve"> lo que se cobra no es "el resultado" sino </w:t>
      </w:r>
      <w:r>
        <w:rPr>
          <w:b/>
        </w:rPr>
        <w:t>profundidad aplicada</w:t>
      </w:r>
      <w:r>
        <w:rPr/>
        <w:t xml:space="preserve"> (acción + puntos ciegos + match + PDF). El upsell es </w:t>
      </w:r>
      <w:r>
        <w:rPr>
          <w:b/>
        </w:rPr>
        <w:t>vertical y por caso de uso</w:t>
      </w:r>
      <w:r>
        <w:rPr/>
        <w:t xml:space="preserve"> (single → integrado → equipo/coaching), casi siempre </w:t>
      </w:r>
      <w:r>
        <w:rPr>
          <w:b/>
        </w:rPr>
        <w:t>pago único, no suscripción</w:t>
      </w:r>
      <w:r>
        <w:rPr/>
        <w:t>.</w:t>
      </w:r>
    </w:p>
    <w:p>
      <w:pPr>
        <w:pStyle w:val="Heading3"/>
        <w:rPr/>
      </w:pPr>
      <w:bookmarkStart w:id="6" w:name="Xfc1e41ff62b604d039591f59cb6c005ed2f21e5"/>
      <w:r>
        <w:rPr/>
        <w:t>2.3 Adyacentes de UX clase mundial (qué robar)</w:t>
      </w:r>
      <w:bookmarkEnd w:id="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Qué hace excepcional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Qué adoptar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Duolingo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Pospone el signup; ~7 preguntas de motivación antes de cuenta; flujos largos segmentados (Zeigarnik); "happy path" más fácil al inicio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Gradual engagement; pedir cuenta en un breakpoint lógico, no al inicio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Headspace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preguntas (~1 min) que arman un plan; ancla hábitos a rutinas; día perdido enmarcado suave; quitó datos científicos del onboarding por "abrumar"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Recap personalizado como payoff; framing positivo; momentum sin culpa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Calm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Valor en el splash ("take a deep breath" antes de cualquier setup); pantallas de tarea única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Value-first; una sola acción siguiente recomendada (evitar choice overload)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Finimize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Template fijo "Qué pasa / Qué significa / Por qué te importa"; tope de 2 historias; voz plain-English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Template de 3 partes para revelar cada constructo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tope de ítems por pantalla</w:t>
            </w:r>
          </w:p>
        </w:tc>
      </w:tr>
    </w:tbl>
    <w:p>
      <w:pPr>
        <w:pStyle w:val="BodyText"/>
        <w:rPr/>
      </w:pPr>
      <w:r>
        <w:rPr>
          <w:rStyle w:val="VerbatimChar"/>
        </w:rPr>
        <w:t>Anti-patrón clave (Hecho):</w:t>
      </w:r>
      <w:r>
        <w:rPr/>
        <w:t xml:space="preserve"> la pérdida de racha (loss-aversion) de Duolingo es la causa #1 de abandono citada por un ex-Head of Growth; el microcopy que avergüenza está catalogado por NN/g como dark pattern. Para un producto que toca señales de malestar (PANAS, BPNSFS), esto es incompatible.</w:t>
      </w:r>
    </w:p>
    <w:p>
      <w:pPr>
        <w:pStyle w:val="Heading3"/>
        <w:rPr/>
      </w:pPr>
      <w:bookmarkStart w:id="7" w:name="X4e3d997610fcbf000b4fad23acf87d244e90be9"/>
      <w:r>
        <w:rPr/>
        <w:t>2.4 B2B / organizacional</w:t>
      </w:r>
      <w:bookmarkEnd w:id="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Empleado ve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Empresa ve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Umbral de anonimato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Postura ética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Culture Amp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"Confidencial, no anónimo" (declarado)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Heatmaps agregados, tendencias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n≥5 por defecto + protección de identificación indirecta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(3 niveles)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Reglas de reporte bloqueadas pre-lanzamiento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CliftonStrengths Teams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Reporte individual propio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Team Grid con nombres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(identificado, no anónimo)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Ninguno (es identificado por diseño); gratis hasta 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"Desarrollo, no selección"; prohíbe usar para contratar/promover/despedir; consentimiento para compartir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HIGH5 Teams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 de fortalezas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Team Analytics / Culture Map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n≥3 (mínimo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funcional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no de privacidad)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Desarrollo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Plum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Perfil portable propio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Match score por candidato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(selección)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 (individual por diseño)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Identificadores separados del contenido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Pymetrics/Harver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Feedback de ajuste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Ranking de candidatos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Caso aleccionador: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"bias-free" + pasó regla 4/5, pero Stanford 2026 halló disparidades raciales</w:t>
            </w:r>
          </w:p>
        </w:tc>
      </w:tr>
    </w:tbl>
    <w:p>
      <w:pPr>
        <w:pStyle w:val="BodyText"/>
        <w:rPr/>
      </w:pPr>
      <w:r>
        <w:rPr>
          <w:rStyle w:val="VerbatimChar"/>
        </w:rPr>
        <w:t>Hecho:</w:t>
      </w:r>
      <w:r>
        <w:rPr/>
        <w:t xml:space="preserve"> el modelo a copiar para DescubreMe (desarrollo, agregado, nunca individual al empleador) es </w:t>
      </w:r>
      <w:r>
        <w:rPr>
          <w:b/>
        </w:rPr>
        <w:t>Culture Amp</w:t>
      </w:r>
      <w:r>
        <w:rPr/>
        <w:t xml:space="preserve"> en confidencialidad + </w:t>
      </w:r>
      <w:r>
        <w:rPr>
          <w:b/>
        </w:rPr>
        <w:t>Gallup</w:t>
      </w:r>
      <w:r>
        <w:rPr/>
        <w:t xml:space="preserve"> en postura anti-selección. Lo que NO copiar: las vistas identificadas por nombre (Team Grid) salvo consentimiento explícito, y cualquier vista de ranking/selección (Plum, Pymetrics).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8" w:name="X61dcee05ec9ece5d472a61200a5ab54f7cbc2fb"/>
      <w:r>
        <w:rPr/>
        <w:t>3. Mejores prácticas → cómo lo adoptamos en DescubreMe</w:t>
      </w:r>
      <w:bookmarkEnd w:id="8"/>
    </w:p>
    <w:p>
      <w:pPr>
        <w:pStyle w:val="FirstParagraph"/>
        <w:rPr/>
      </w:pPr>
      <w:r>
        <w:rPr>
          <w:rStyle w:val="VerbatimChar"/>
        </w:rPr>
        <w:t>Lectura:</w:t>
      </w:r>
      <w:r>
        <w:rPr/>
        <w:t xml:space="preserve"> cada práctica está validada por el mercado (fuente) y mapeada a la sección del </w:t>
      </w:r>
      <w:r>
        <w:rPr>
          <w:rStyle w:val="VerbatimChar"/>
        </w:rPr>
        <w:t>BLUEPRINT_EXPERIENCIA_v1.0.md</w:t>
      </w:r>
      <w:r>
        <w:rPr/>
        <w:t xml:space="preserve"> y a la ola del </w:t>
      </w:r>
      <w:r>
        <w:rPr>
          <w:rStyle w:val="VerbatimChar"/>
        </w:rPr>
        <w:t>DIAGNOSTICO_Y_PLAN</w:t>
      </w:r>
      <w:r>
        <w:rPr/>
        <w:t xml:space="preserve">. Adoptamos el </w:t>
      </w:r>
      <w:r>
        <w:rPr>
          <w:b/>
        </w:rPr>
        <w:t>dispositivo estructural</w:t>
      </w:r>
      <w:r>
        <w:rPr/>
        <w:t>, nunca la retórica (varios usan copy que tu CLAUDE.md prohíbe).</w:t>
      </w:r>
    </w:p>
    <w:p>
      <w:pPr>
        <w:pStyle w:val="Heading3"/>
        <w:rPr/>
      </w:pPr>
      <w:bookmarkStart w:id="9" w:name="a-adquisición--landing"/>
      <w:r>
        <w:rPr/>
        <w:t>A. Adquisición / landing</w:t>
      </w:r>
      <w:bookmarkEnd w:id="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Mejor práctica (fuente)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Adopción en DescubreMe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Captura el "por qué" con 3-4 preguntas antes de pedir cuenta (Duolingo, Headspace, Calm)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Micro-pregunta de intención en la landing ("¿qué quieres entender de ti? general / carrera / bienestar"); se reutiliza en el reveal para cerrar el loop. Blueprint §7.2; nueva micro-feature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Valor antes del signup (splash "respira" de Calm)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Tensión real: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el mercado entrega valor antes de la cuenta, pero DescubreMe pide signup+consentimiento antes de los tests por Ley 1581 (datos sensibles, 18+).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Mitigación: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un "taste no-datos" en la landing —ej. una mini-interacción o un resultado de ejemplo— que dé valor sin recolectar nada, y hacer del signup en sí un momento de valor (magic link, "aceptar y listo"). Blueprint §4, §7.2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Prueba social con número duro + validación (VIA "35M+"; Truity revisor clínico nombrado)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Prueba social honesta: "instrumentos validados", citar el rigor; cuando haya volumen real, mostrar conteo. Sin inventar cifras. Blueprint §7.2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Propuesta de valor emocional en una línea (16P "finally understood")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Titular con carácter ya propuesto: "Conoce a fondo cómo funcionas, sin etiquetas." Blueprint §3.1, §7.2</w:t>
            </w:r>
          </w:p>
        </w:tc>
      </w:tr>
    </w:tbl>
    <w:p>
      <w:pPr>
        <w:pStyle w:val="Heading3"/>
        <w:rPr/>
      </w:pPr>
      <w:bookmarkStart w:id="10" w:name="b-loop-de-test"/>
      <w:r>
        <w:rPr/>
        <w:t>B. Loop de test</w:t>
      </w:r>
      <w:bookmarkEnd w:id="1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Mejor práctica (fuente)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Adopción en DescubreMe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Segmentar flujos largos en pasos cortos con progreso honesto (Calm, Duolingo Zeigarnik; Truity "Paso X de 8")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O*NET (60 ítems) en bloques temáticos cortos con progreso por bloque; progreso visible "12 de 30" (no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sr-only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Blueprint §7.5; Diagnóstico Ola 2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 tiempo manda sobre el conteo; complejidad &gt; longitud (SurveyMonkey, Qualtrics)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Comunicar tiempo honesto por test; un ítem/foco por pantalla; lenguaje simple. Blueprint §7.1, §7.5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Pausa/reanudar sin perder nada; retomar exactamente donde quedó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Ya es un activo del producto; conservarlo y hacerlo visible ("guardamos tu avance"). Blueprint §7.5</w:t>
            </w:r>
          </w:p>
        </w:tc>
      </w:tr>
    </w:tbl>
    <w:p>
      <w:pPr>
        <w:pStyle w:val="Heading3"/>
        <w:rPr/>
      </w:pPr>
      <w:bookmarkStart w:id="11" w:name="c-transiciones--momentum"/>
      <w:r>
        <w:rPr/>
        <w:t>C. Transiciones / momentum</w:t>
      </w:r>
      <w:bookmarkEnd w:id="1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Mejor práctica (fuente)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Adopción en DescubreMe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Recap personalizado como payoff que valida el esfuerzo (Headspace/Calm "Recommended for you based on your responses")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 pantalla de transición recap + preview que ya diseñamos: "esto descubriste / vas X de 4 / esto sigue". Blueprint §6; Diagnóstico Ola 2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Transición con micro-animación calmada, no apilar prompts en momentos frágiles (growth.design)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Cross-fade + una frase de progreso; cero upsells entre tests. Blueprint §3.4, §6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Momentum sin loss-aversion; un día perdido es recuperable (Headspace vs Duolingo)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 hay recordatorios, opt-in, atados a la meta declarada, sin culpa ni racha. Blueprint §8 (retorno)</w:t>
            </w:r>
          </w:p>
        </w:tc>
      </w:tr>
    </w:tbl>
    <w:p>
      <w:pPr>
        <w:pStyle w:val="Heading3"/>
        <w:rPr/>
      </w:pPr>
      <w:bookmarkStart w:id="12" w:name="d-reveal-de-resultados"/>
      <w:r>
        <w:rPr/>
        <w:t>D. Reveal de resultados</w:t>
      </w:r>
      <w:bookmarkEnd w:id="1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Mejor práctica (fuente)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Adopción en DescubreMe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Reveal visual primero, por capas (16P, Crystal, Truity)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Ya es el sistema de capas (§5, §8 del blueprint); reforzar "imagen antes que texto". Blueprint §3.5, §5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Template fijo y digerible para contenido intimidante (Finimize "Qué pasa / Qué significa / Por qué te importa")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Cada constructo se revela con 3 partes: "Qué medimos / Qué dice tu resultado / Por qué te importa". Blueprint §5, §12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Frases personalizadas por combinación, no texto por rasgo (CliftonStrengths custom insights; HIGH5 interacción)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 integrador cruza dimensiones (su razón de existir); la frase reveladora es específica por patrón para evitar Barnum. Blueprint §5, §9.3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Una sola acción siguiente recomendada tras el reveal (evitar choice overload, Calm/Iyengar)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Tras el teaser, un solo CTA al Paid; tras cada test, un solo CTA "siguiente". Blueprint §6, §7.7</w:t>
            </w:r>
          </w:p>
        </w:tc>
      </w:tr>
    </w:tbl>
    <w:p>
      <w:pPr>
        <w:pStyle w:val="Heading3"/>
        <w:rPr/>
      </w:pPr>
      <w:bookmarkStart w:id="13" w:name="e-conversión-freepaid"/>
      <w:r>
        <w:rPr/>
        <w:t>E. Conversión free→paid</w:t>
      </w:r>
      <w:bookmarkEnd w:id="1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Mejor práctica (fuente)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Adopción en DescubreMe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 "completo pero estrecho", vender profundidad/aplicación, no el resultado (HIGH5/Truity más éticos que 16P "viste 5%")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Resultados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híbridos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: el Free entrega un resultado real por test + el teaser integrado; el Paid vende profundidad e integración. Tu decisión ya va por aquí. Blueprint §5, §8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Precio y alcance transparentes antes de invertir tiempo (principio ético; FTC)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Decir desde la landing/mapa qué es gratis y qué cuesta el Paid (USD 19, una vez). Blueprint §7.4, §8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Upsell vertical y por caso de uso, pago único, no suscripción (CliftonStrengths Top 5→34; Truity por test)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 → Paid (USD 19 único) → Ikigai (add-on). Sin suscripción. Blueprint §8, §10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Nombrar el rigor como dispositivo de venta + mostrar reporte de muestra (Truity, Understand Myself)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 puente al Paid nombra los instrumentos y muestra qué revela el integrador; ofrecer una muestra del reporte. Blueprint §8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Reporte premium = acción + puntos ciegos + PDF descargable (todos los premium)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 reporte Paid incluye lectura accionable, bordes de crecimiento y PDF descargable/compartible. Blueprint §9.2</w:t>
            </w:r>
          </w:p>
        </w:tc>
      </w:tr>
    </w:tbl>
    <w:p>
      <w:pPr>
        <w:pStyle w:val="Heading3"/>
        <w:rPr/>
      </w:pPr>
      <w:bookmarkStart w:id="14" w:name="f-b2b--organizacional"/>
      <w:r>
        <w:rPr/>
        <w:t>F. B2B / organizacional</w:t>
      </w:r>
      <w:bookmarkEnd w:id="1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Mejor práctica (fuente)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Adopción en DescubreMe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Mínimo de grupo n≥5 por defecto, configurable solo hacia arriba (Culture Amp)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Ya es tu regla (n≥5); hard-code en cada vista agregada; "datos insuficientes" debajo del umbral. Blueprint §11.4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Protección contra identificación indirecta: ocultar grupo adyacente más pequeño (Culture Amp)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Adoptar: además de suprimir grupos &lt;5, ocultar el adyacente para impedir cálculo inverso del promedio.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Nuevo para el blueprint.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Blueprint §11.4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Umbral mayor a 5 para señales sensibles (Culture Amp comments minimum)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 la lente de desgaste/bienestar, subir el umbral por encima de 5. Blueprint §11.3-11.4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"Confidencial, no anónimo" declarado y reglas bloqueadas pre-lanzamiento (Culture Amp)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Decirlo en la pantalla del empleado; fijar reglas de reporte antes de lanzar cada medición. Blueprint §11.3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"Desarrollo, no selección" + disclaimer de validez + consentimiento para compartir individual (Gallup)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Sellar cada vista "desarrollo, no selección"; el empleado posee su reporte; la empresa solo agregados. Blueprint §11.3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Separar identificadores del contenido de respuestas, acceso por rol (Plum)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Arquitectura de datos: identificadores separados de puntajes; ya alineado con NFR de cifrado/RLS. Blueprint §11.4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5" w:name="X39ca75b8d08591e44b2e1f3a60e598fff2e7fcc"/>
      <w:r>
        <w:rPr/>
        <w:t>4. Anti-patrones / dark patterns a EVITAR</w:t>
      </w:r>
      <w:bookmarkEnd w:id="15"/>
    </w:p>
    <w:p>
      <w:pPr>
        <w:pStyle w:val="FirstParagraph"/>
        <w:rPr/>
      </w:pPr>
      <w:r>
        <w:rPr>
          <w:rStyle w:val="VerbatimChar"/>
        </w:rPr>
        <w:t>Hecho:</w:t>
      </w:r>
      <w:r>
        <w:rPr/>
        <w:t xml:space="preserve"> taxonomía de Brignull (deceptive.design) + FTC (2022, </w:t>
      </w:r>
      <w:r>
        <w:rPr>
          <w:i/>
        </w:rPr>
        <w:t>Bringing Dark Patterns to Light</w:t>
      </w:r>
      <w:r>
        <w:rPr/>
        <w:t xml:space="preserve">) + NN/g. Checklist de lo que DescubreMe </w:t>
      </w:r>
      <w:r>
        <w:rPr>
          <w:b/>
        </w:rPr>
        <w:t>no</w:t>
      </w:r>
      <w:r>
        <w:rPr/>
        <w:t xml:space="preserve"> usa: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>
          <w:b/>
        </w:rPr>
        <w:t>Paywall sorpresa</w:t>
      </w:r>
      <w:r>
        <w:rPr/>
        <w:t xml:space="preserve"> tras invertir tiempo en el test (Truity es criticado por esto). Decir el precio antes de empezar.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>
          <w:b/>
        </w:rPr>
        <w:t>Resultado como rehén</w:t>
      </w:r>
      <w:r>
        <w:rPr/>
        <w:t xml:space="preserve"> detrás del pago sin un free honesto.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>
          <w:b/>
        </w:rPr>
        <w:t>Cuenta forzada</w:t>
      </w:r>
      <w:r>
        <w:rPr/>
        <w:t xml:space="preserve"> para ver cualquier resultado.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>
          <w:b/>
        </w:rPr>
        <w:t>Suscripción oculta</w:t>
      </w:r>
      <w:r>
        <w:rPr/>
        <w:t xml:space="preserve"> — cobrar "una vez" lo que en realidad es recurrente (quejas contra 16P en Trustpilot; ilustrativo, ver confianza).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>
          <w:b/>
        </w:rPr>
        <w:t>Difícil de cancelar / continuidad forzada</w:t>
      </w:r>
      <w:r>
        <w:rPr/>
        <w:t xml:space="preserve"> (FTC: cancelar debe ser tan fácil como suscribirse).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>
          <w:b/>
        </w:rPr>
        <w:t>Urgencia falsa</w:t>
      </w:r>
      <w:r>
        <w:rPr/>
        <w:t xml:space="preserve"> — contadores en ofertas que no vencen.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>
          <w:b/>
        </w:rPr>
        <w:t>Escasez/prueba social falsas</w:t>
      </w:r>
      <w:r>
        <w:rPr/>
        <w:t xml:space="preserve"> ("X personas viendo esto").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>
          <w:b/>
        </w:rPr>
        <w:t>Confirmshaming</w:t>
      </w:r>
      <w:r>
        <w:rPr/>
        <w:t xml:space="preserve"> — opt-outs con culpa ("No, prefiero no conocerme"). NN/g lo cataloga como dark pattern; incompatible con un producto que toca malestar.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>
          <w:b/>
        </w:rPr>
        <w:t>Falsa precisión científica</w:t>
      </w:r>
      <w:r>
        <w:rPr/>
        <w:t xml:space="preserve"> (16P "91,2% de precisión"). DescubreMe declara límites, no infla.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>
          <w:b/>
        </w:rPr>
        <w:t>Perfilar a terceros sin consentimiento</w:t>
      </w:r>
      <w:r>
        <w:rPr/>
        <w:t xml:space="preserve"> (Crystal predice desde LinkedIn) — jamás.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>
          <w:b/>
        </w:rPr>
        <w:t>Pedir datos sensibles a mitad del test por costo hundido</w:t>
      </w:r>
      <w:r>
        <w:rPr/>
        <w:t xml:space="preserve"> (CareerExplorer). El consentimiento va antes, claro y en una pantalla.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>
          <w:b/>
        </w:rPr>
        <w:t>Gamificación de pérdida / racha con culpa</w:t>
      </w:r>
      <w:r>
        <w:rPr/>
        <w:t xml:space="preserve"> (Duolingo) — no en una categoría emocionalmente sensible.</w:t>
      </w:r>
    </w:p>
    <w:p>
      <w:pPr>
        <w:pStyle w:val="FirstParagraph"/>
        <w:rPr/>
      </w:pPr>
      <w:r>
        <w:rPr>
          <w:rStyle w:val="VerbatimChar"/>
        </w:rPr>
        <w:t>Opinión profesional:</w:t>
      </w:r>
      <w:r>
        <w:rPr/>
        <w:t xml:space="preserve"> esta lista debería convivir con el blueprint como "guardarraíl de conversión". Es, además, material de marketing: DescubreMe puede decir explícitamente "sin trucos" y diferenciarse.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6" w:name="X3464a1e8e2edeca121433471b5a7a8e184b7445"/>
      <w:r>
        <w:rPr/>
        <w:t>5. Benchmarks de UX (longitud, tiempo, progreso) e implicaciones para DescubreMe</w:t>
      </w:r>
      <w:bookmarkEnd w:id="16"/>
    </w:p>
    <w:p>
      <w:pPr>
        <w:pStyle w:val="FirstParagraph"/>
        <w:rPr/>
      </w:pPr>
      <w:r>
        <w:rPr>
          <w:rStyle w:val="VerbatimChar"/>
        </w:rPr>
        <w:t>Hecho: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El abandono sube fuerte pasados </w:t>
      </w:r>
      <w:r>
        <w:rPr>
          <w:b/>
        </w:rPr>
        <w:t>7-8 minutos</w:t>
      </w:r>
      <w:r>
        <w:rPr/>
        <w:t xml:space="preserve"> (SurveyMonkey) y de forma drástica pasados </w:t>
      </w:r>
      <w:r>
        <w:rPr>
          <w:b/>
        </w:rPr>
        <w:t>12 min en desktop / 9 min en móvil</w:t>
      </w:r>
      <w:r>
        <w:rPr/>
        <w:t xml:space="preserve"> (Qualtrics).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El abandono trepa pasadas </w:t>
      </w:r>
      <w:r>
        <w:rPr>
          <w:b/>
        </w:rPr>
        <w:t>~20 preguntas</w:t>
      </w:r>
      <w:r>
        <w:rPr/>
        <w:t>; la atención por ítem cae a la mitad más allá de 30 (SurveyMonkey).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La complejidad pesa más que la longitud:</w:t>
      </w:r>
      <w:r>
        <w:rPr/>
        <w:t xml:space="preserve"> "un test de 15 min de preguntas simples supera a uno de 10 min cognitivamente exigentes".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Barras de progreso, con matiz:</w:t>
      </w:r>
      <w:r>
        <w:rPr/>
        <w:t xml:space="preserve"> ayudan </w:t>
      </w:r>
      <w:r>
        <w:rPr>
          <w:b/>
        </w:rPr>
        <w:t>solo si el progreso avanza rápido</w:t>
      </w:r>
      <w:r>
        <w:rPr/>
        <w:t xml:space="preserve">; si avanza lento (o revela cuánto falta), </w:t>
      </w:r>
      <w:r>
        <w:rPr>
          <w:b/>
        </w:rPr>
        <w:t>aumentan</w:t>
      </w:r>
      <w:r>
        <w:rPr/>
        <w:t xml:space="preserve"> el abandono. Funcionan mejor con el cuestionario partido en secciones lógicas.</w:t>
      </w:r>
    </w:p>
    <w:p>
      <w:pPr>
        <w:pStyle w:val="FirstParagraph"/>
        <w:rPr/>
      </w:pPr>
      <w:r>
        <w:rPr>
          <w:rStyle w:val="VerbatimChar"/>
        </w:rPr>
        <w:t>Implicaciones (Opinión profesional):</w:t>
      </w:r>
    </w:p>
    <w:p>
      <w:pPr>
        <w:pStyle w:val="Compact"/>
        <w:numPr>
          <w:ilvl w:val="0"/>
          <w:numId w:val="7"/>
        </w:numPr>
        <w:rPr/>
      </w:pPr>
      <w:r>
        <w:rPr>
          <w:b/>
        </w:rPr>
        <w:t>O*NET (60 ítems) es el mayor riesgo de abandono del Free.</w:t>
      </w:r>
      <w:r>
        <w:rPr/>
        <w:t xml:space="preserve"> Está muy por encima del umbral de ~20 preguntas. </w:t>
      </w:r>
      <w:r>
        <w:rPr>
          <w:rStyle w:val="VerbatimChar"/>
        </w:rPr>
        <w:t>Recomendación:</w:t>
      </w:r>
      <w:r>
        <w:rPr/>
        <w:t xml:space="preserve"> mantener el instrumento validado pero presentarlo en </w:t>
      </w:r>
      <w:r>
        <w:rPr>
          <w:b/>
        </w:rPr>
        <w:t>bloques cortos con progreso por bloque</w:t>
      </w:r>
      <w:r>
        <w:rPr/>
        <w:t xml:space="preserve"> (que el progreso "avance rápido"), no como una barra única de 60 que avanza lento. Confirma la decisión abierta que te dejé: mitigar con UX, no acortar el instrumento.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El "mapa de 4 paradas" del Free es correcto por evidencia:</w:t>
      </w:r>
      <w:r>
        <w:rPr/>
        <w:t xml:space="preserve"> convierte un cuestionario percibido como largo en cuatro cosas cortas con payoff entre cada una. Mantenerlo.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El Paid (95-130 min) NO puede ser de una sentada.</w:t>
      </w:r>
      <w:r>
        <w:rPr/>
        <w:t xml:space="preserve"> El modelo de </w:t>
      </w:r>
      <w:r>
        <w:rPr>
          <w:b/>
        </w:rPr>
        <w:t>4-6 sesiones</w:t>
      </w:r>
      <w:r>
        <w:rPr/>
        <w:t xml:space="preserve"> del blueprint §9.1 está respaldado: segmentar por instrumento, progreso por sesión, retomar sin perder nada.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7" w:name="Xcf5e89db732157c520a9aaa8bed396e12264ac4"/>
      <w:r>
        <w:rPr/>
        <w:t>6. Posicionamiento LATAM / es-CO</w:t>
      </w:r>
      <w:bookmarkEnd w:id="17"/>
    </w:p>
    <w:p>
      <w:pPr>
        <w:pStyle w:val="FirstParagraph"/>
        <w:rPr/>
      </w:pPr>
      <w:r>
        <w:rPr>
          <w:rStyle w:val="VerbatimChar"/>
        </w:rPr>
        <w:t>Hecho:</w:t>
      </w:r>
      <w:r>
        <w:rPr/>
        <w:t xml:space="preserve"> 16Personalities está en 45+ idiomas incluido español, pero el consenso de campo es que un test tipológico "necesita más que traducción palabra por palabra: necesita adaptación cultural". </w:t>
      </w:r>
      <w:r>
        <w:rPr>
          <w:rStyle w:val="VerbatimChar"/>
        </w:rPr>
        <w:t>Inferencia (confianza media):</w:t>
      </w:r>
      <w:r>
        <w:rPr/>
        <w:t xml:space="preserve"> su español es una variante neutra/España, </w:t>
      </w:r>
      <w:r>
        <w:rPr>
          <w:b/>
        </w:rPr>
        <w:t>no adaptada a es-CO/LATAM</w:t>
      </w:r>
      <w:r>
        <w:rPr/>
        <w:t>. Los players vocacionales en español (Universidad de Palermo AR, Somos Psicólogos ES, PDA International, personalidadvocacional.com) son mayormente España-neutro o herramientas locales con poca transparencia psicométrica.</w:t>
      </w:r>
    </w:p>
    <w:p>
      <w:pPr>
        <w:pStyle w:val="BodyText"/>
        <w:rPr/>
      </w:pPr>
      <w:r>
        <w:rPr>
          <w:rStyle w:val="VerbatimChar"/>
        </w:rPr>
        <w:t>Opinión profesional (white space):</w:t>
      </w:r>
      <w:r>
        <w:rPr/>
        <w:t xml:space="preserve"> el mercado se parte en (a) tests globales localizados a español neutro/España y (b) "tests vocacionales gratis" locales psicométricamente débiles. </w:t>
      </w:r>
      <w:r>
        <w:rPr>
          <w:b/>
        </w:rPr>
        <w:t>Nadie combina psicometría validada y transparente + adaptación es-CO + embudo sin dark patterns.</w:t>
      </w:r>
      <w:r>
        <w:rPr/>
        <w:t xml:space="preserve"> Eso valida dos cosas: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Corregir el voseo → es-CO no es solo cumplimiento de tu CLAUDE.md: es </w:t>
      </w:r>
      <w:r>
        <w:rPr>
          <w:b/>
        </w:rPr>
        <w:t>diferenciación de mercado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>"Rigor transparente" como bandera (nombrar instrumentos, mostrar límites) ocupa un espacio vacío en LATAM.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8" w:name="X4d196909fbf5a8bf3879708e38b2758bd5e574f"/>
      <w:r>
        <w:rPr/>
        <w:t>7. Recomendaciones priorizadas</w:t>
      </w:r>
      <w:bookmarkEnd w:id="1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2339"/>
        <w:gridCol w:w="2340"/>
        <w:gridCol w:w="2340"/>
        <w:gridCol w:w="2341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Recomendación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Evidencia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Ola (Diagnóstico)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es-CO tuteo en todo el producto + "taste no-datos" en la landing + precio del Paid transparente desde el inicio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LATAM white space; value-first (Calm); transparencia (FTC)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O*NET y todo test largo en bloques cortos con progreso que avanza rápido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Benchmarks 20 preguntas / 7-8 min; progreso "rápido"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Transición recap + preview entre tests (payoff que valida el esfuerzo)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Headspace/Calm recap; growth.design transiciones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Resultados híbridos "completos pero estrechos"; reveal con template de 3 partes; frase reveladora por combinación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HIGH5/Truity free ético; Finimize template; CliftonStrengths custom insights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Reporte Paid = acción + puntos ciegos + PDF descargable; nombrar el rigor en el puente al Paid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Todos los premium; Truity/Understand Myself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B2B: n≥5 + protección de identificación indirecta (ocultar grupo adyacente) + umbral mayor para señales sensibles; sello "desarrollo, no selección"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Culture Amp; Gallup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Guardarraíl anti-dark-patterns como criterio de aceptación de conversión (la checklist §4)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Brignull, FTC, NN/g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Transversal</w:t>
            </w:r>
          </w:p>
        </w:tc>
      </w:tr>
    </w:tbl>
    <w:p>
      <w:pPr>
        <w:pStyle w:val="BodyText"/>
        <w:rPr/>
      </w:pPr>
      <w:r>
        <w:rPr>
          <w:rStyle w:val="VerbatimChar"/>
        </w:rPr>
        <w:t>Opinión profesional:</w:t>
      </w:r>
      <w:r>
        <w:rPr/>
        <w:t xml:space="preserve"> las recomendaciones 1-4 son las de mayor impacto inmediato y todas caben en las olas 0-3 que ya estaban planeadas. La 6 enriquece el B2B con un mecanismo concreto (identificación indirecta) que el blueprint aún no tenía.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9" w:name="X648c5063a6a515e7625f6ffcffb070a60772f56"/>
      <w:r>
        <w:rPr/>
        <w:t>8. Fuentes (selección, APA 7 con URL)</w:t>
      </w:r>
      <w:bookmarkEnd w:id="19"/>
    </w:p>
    <w:p>
      <w:pPr>
        <w:pStyle w:val="FirstParagraph"/>
        <w:rPr/>
      </w:pPr>
      <w:r>
        <w:rPr>
          <w:rStyle w:val="VerbatimChar"/>
        </w:rPr>
        <w:t>Directos psicométricos:</w:t>
      </w:r>
      <w:r>
        <w:rPr/>
        <w:t xml:space="preserve"> 16Personalities. </w:t>
      </w:r>
      <w:hyperlink r:id="rId2">
        <w:r>
          <w:rPr>
            <w:rStyle w:val="Hyperlink"/>
          </w:rPr>
          <w:t>https://www.16personalities.com/</w:t>
        </w:r>
      </w:hyperlink>
      <w:r>
        <w:rPr/>
        <w:t xml:space="preserve"> ; </w:t>
      </w:r>
      <w:hyperlink r:id="rId3">
        <w:r>
          <w:rPr>
            <w:rStyle w:val="Hyperlink"/>
          </w:rPr>
          <w:t>https://www.16personalities.com/premium/career-suite</w:t>
        </w:r>
      </w:hyperlink>
      <w:r>
        <w:rPr/>
        <w:t xml:space="preserve"> · Truity. </w:t>
      </w:r>
      <w:hyperlink r:id="rId4">
        <w:r>
          <w:rPr>
            <w:rStyle w:val="Hyperlink"/>
          </w:rPr>
          <w:t>https://www.truity.com/test/type-finder-personality-test-new</w:t>
        </w:r>
      </w:hyperlink>
      <w:r>
        <w:rPr/>
        <w:t xml:space="preserve"> ; </w:t>
      </w:r>
      <w:hyperlink r:id="rId5">
        <w:r>
          <w:rPr>
            <w:rStyle w:val="Hyperlink"/>
          </w:rPr>
          <w:t>https://www.truity.com/test/big-five-personality-test</w:t>
        </w:r>
      </w:hyperlink>
      <w:r>
        <w:rPr/>
        <w:t xml:space="preserve"> · Understand Myself. </w:t>
      </w:r>
      <w:hyperlink r:id="rId6">
        <w:r>
          <w:rPr>
            <w:rStyle w:val="Hyperlink"/>
          </w:rPr>
          <w:t>https://www.understandmyself.com/personality-assessment</w:t>
        </w:r>
      </w:hyperlink>
      <w:r>
        <w:rPr/>
        <w:t xml:space="preserve"> · VIA Character. </w:t>
      </w:r>
      <w:hyperlink r:id="rId7">
        <w:r>
          <w:rPr>
            <w:rStyle w:val="Hyperlink"/>
          </w:rPr>
          <w:t>https://www.viacharacter.org/character-strengths-via</w:t>
        </w:r>
      </w:hyperlink>
      <w:r>
        <w:rPr/>
        <w:t xml:space="preserve"> ; </w:t>
      </w:r>
      <w:hyperlink r:id="rId8">
        <w:r>
          <w:rPr>
            <w:rStyle w:val="Hyperlink"/>
          </w:rPr>
          <w:t>https://www.viacharacter.org/reports</w:t>
        </w:r>
      </w:hyperlink>
      <w:r>
        <w:rPr/>
        <w:t xml:space="preserve"> · Crystal Knows. </w:t>
      </w:r>
      <w:hyperlink r:id="rId9">
        <w:r>
          <w:rPr>
            <w:rStyle w:val="Hyperlink"/>
          </w:rPr>
          <w:t>https://www.crystalknows.com/disc-personality-test</w:t>
        </w:r>
      </w:hyperlink>
      <w:r>
        <w:rPr/>
        <w:t xml:space="preserve"> ; </w:t>
      </w:r>
      <w:hyperlink r:id="rId10">
        <w:r>
          <w:rPr>
            <w:rStyle w:val="Hyperlink"/>
          </w:rPr>
          <w:t>https://www.crystalknows.com/pricing</w:t>
        </w:r>
      </w:hyperlink>
      <w:r>
        <w:rPr/>
        <w:t xml:space="preserve"> · CareerExplorer. </w:t>
      </w:r>
      <w:hyperlink r:id="rId11">
        <w:r>
          <w:rPr>
            <w:rStyle w:val="Hyperlink"/>
          </w:rPr>
          <w:t>https://www.careerexplorer.com/career-test/</w:t>
        </w:r>
      </w:hyperlink>
      <w:r>
        <w:rPr/>
        <w:t xml:space="preserve"> ; </w:t>
      </w:r>
      <w:hyperlink r:id="rId12">
        <w:r>
          <w:rPr>
            <w:rStyle w:val="Hyperlink"/>
          </w:rPr>
          <w:t>https://www.careerexplorer.com/privacy/</w:t>
        </w:r>
      </w:hyperlink>
    </w:p>
    <w:p>
      <w:pPr>
        <w:pStyle w:val="BodyText"/>
        <w:rPr/>
      </w:pPr>
      <w:r>
        <w:rPr>
          <w:rStyle w:val="VerbatimChar"/>
        </w:rPr>
        <w:t>Reportes premium:</w:t>
      </w:r>
      <w:r>
        <w:rPr/>
        <w:t xml:space="preserve"> Gallup CliftonStrengths. </w:t>
      </w:r>
      <w:hyperlink r:id="rId13">
        <w:r>
          <w:rPr>
            <w:rStyle w:val="Hyperlink"/>
          </w:rPr>
          <w:t>https://www.gallup.com/cliftonstrengths/en/253868/popular-cliftonstrengths-assessment-products.aspx</w:t>
        </w:r>
      </w:hyperlink>
      <w:r>
        <w:rPr/>
        <w:t xml:space="preserve"> ; </w:t>
      </w:r>
      <w:hyperlink r:id="rId14">
        <w:r>
          <w:rPr>
            <w:rStyle w:val="Hyperlink"/>
          </w:rPr>
          <w:t>https://www.gallup.com/cliftonstrengths/en/251081/cliftonstrengths-hiring-decisions.aspx</w:t>
        </w:r>
      </w:hyperlink>
      <w:r>
        <w:rPr/>
        <w:t xml:space="preserve"> · HIGH5. </w:t>
      </w:r>
      <w:hyperlink r:id="rId15">
        <w:r>
          <w:rPr>
            <w:rStyle w:val="Hyperlink"/>
          </w:rPr>
          <w:t>https://high5test.com/full-strengths-report/</w:t>
        </w:r>
      </w:hyperlink>
      <w:r>
        <w:rPr/>
        <w:t xml:space="preserve"> · 16P Premium. </w:t>
      </w:r>
      <w:hyperlink r:id="rId16">
        <w:r>
          <w:rPr>
            <w:rStyle w:val="Hyperlink"/>
          </w:rPr>
          <w:t>https://www.16personalities.com/premium/career-suite</w:t>
        </w:r>
      </w:hyperlink>
      <w:r>
        <w:rPr/>
        <w:t xml:space="preserve"> · Truity. </w:t>
      </w:r>
      <w:hyperlink r:id="rId17">
        <w:r>
          <w:rPr>
            <w:rStyle w:val="Hyperlink"/>
          </w:rPr>
          <w:t>https://www.truity.com/test/career-personality-profiler-test</w:t>
        </w:r>
      </w:hyperlink>
    </w:p>
    <w:p>
      <w:pPr>
        <w:pStyle w:val="BodyText"/>
        <w:rPr/>
      </w:pPr>
      <w:r>
        <w:rPr>
          <w:rStyle w:val="VerbatimChar"/>
        </w:rPr>
        <w:t>Adyacentes de UX:</w:t>
      </w:r>
      <w:r>
        <w:rPr/>
        <w:t xml:space="preserve"> Duolingo onboarding — Appcues/GoodUX. </w:t>
      </w:r>
      <w:hyperlink r:id="rId18">
        <w:r>
          <w:rPr>
            <w:rStyle w:val="Hyperlink"/>
          </w:rPr>
          <w:t>https://goodux.appcues.com/blog/duolingo-user-onboarding</w:t>
        </w:r>
      </w:hyperlink>
      <w:r>
        <w:rPr/>
        <w:t xml:space="preserve"> ; growth.design. </w:t>
      </w:r>
      <w:hyperlink r:id="rId19">
        <w:r>
          <w:rPr>
            <w:rStyle w:val="Hyperlink"/>
          </w:rPr>
          <w:t>https://growth.design/case-studies/duolingo-user-retention</w:t>
        </w:r>
      </w:hyperlink>
      <w:r>
        <w:rPr/>
        <w:t xml:space="preserve"> · Headspace — GoodUX. </w:t>
      </w:r>
      <w:hyperlink r:id="rId20">
        <w:r>
          <w:rPr>
            <w:rStyle w:val="Hyperlink"/>
          </w:rPr>
          <w:t>https://goodux.appcues.com/blog/headspaces-mindful-onboarding-sequence</w:t>
        </w:r>
      </w:hyperlink>
      <w:r>
        <w:rPr/>
        <w:t xml:space="preserve"> ; growth.design. </w:t>
      </w:r>
      <w:hyperlink r:id="rId21">
        <w:r>
          <w:rPr>
            <w:rStyle w:val="Hyperlink"/>
          </w:rPr>
          <w:t>https://growth.design/case-studies/headspace-user-onboarding</w:t>
        </w:r>
      </w:hyperlink>
      <w:r>
        <w:rPr/>
        <w:t xml:space="preserve"> · Calm — GoodUX. </w:t>
      </w:r>
      <w:hyperlink r:id="rId22">
        <w:r>
          <w:rPr>
            <w:rStyle w:val="Hyperlink"/>
          </w:rPr>
          <w:t>https://goodux.appcues.com/blog/calm-app-new-user-experience</w:t>
        </w:r>
      </w:hyperlink>
      <w:r>
        <w:rPr/>
        <w:t xml:space="preserve"> · Streaks (gentle vs anxious). </w:t>
      </w:r>
      <w:hyperlink r:id="rId23">
        <w:r>
          <w:rPr>
            <w:rStyle w:val="Hyperlink"/>
          </w:rPr>
          <w:t>https://trophy.so/blog/streaks-feature-gamification-examples</w:t>
        </w:r>
      </w:hyperlink>
    </w:p>
    <w:p>
      <w:pPr>
        <w:pStyle w:val="BodyText"/>
        <w:rPr/>
      </w:pPr>
      <w:r>
        <w:rPr>
          <w:rStyle w:val="VerbatimChar"/>
        </w:rPr>
        <w:t>B2B / organizacional:</w:t>
      </w:r>
      <w:r>
        <w:rPr/>
        <w:t xml:space="preserve"> Culture Amp confidencialidad. </w:t>
      </w:r>
      <w:hyperlink r:id="rId24">
        <w:r>
          <w:rPr>
            <w:rStyle w:val="Hyperlink"/>
          </w:rPr>
          <w:t>https://support.cultureamp.com/en/articles/7048386-confidentiality-protections-in-reporting</w:t>
        </w:r>
      </w:hyperlink>
      <w:r>
        <w:rPr/>
        <w:t xml:space="preserve"> ; Heatmap Explorer. </w:t>
      </w:r>
      <w:hyperlink r:id="rId25">
        <w:r>
          <w:rPr>
            <w:rStyle w:val="Hyperlink"/>
          </w:rPr>
          <w:t>https://support.cultureamp.com/en/articles/11544511-heatmap-explorer</w:t>
        </w:r>
      </w:hyperlink>
      <w:r>
        <w:rPr/>
        <w:t xml:space="preserve"> · Gallup Team Grid. </w:t>
      </w:r>
      <w:hyperlink r:id="rId26">
        <w:r>
          <w:rPr>
            <w:rStyle w:val="Hyperlink"/>
          </w:rPr>
          <w:t>https://www.gallup.com/cliftonstrengths/en/658739/team-grid.aspx</w:t>
        </w:r>
      </w:hyperlink>
      <w:r>
        <w:rPr/>
        <w:t xml:space="preserve"> · HIGH5 Team Analytics. </w:t>
      </w:r>
      <w:hyperlink r:id="rId27">
        <w:r>
          <w:rPr>
            <w:rStyle w:val="Hyperlink"/>
          </w:rPr>
          <w:t>https://high5test.com/features/team-analytics/</w:t>
        </w:r>
      </w:hyperlink>
      <w:r>
        <w:rPr/>
        <w:t xml:space="preserve"> · Plum. </w:t>
      </w:r>
      <w:hyperlink r:id="rId28">
        <w:r>
          <w:rPr>
            <w:rStyle w:val="Hyperlink"/>
          </w:rPr>
          <w:t>https://www.plum.io/plum-science</w:t>
        </w:r>
      </w:hyperlink>
      <w:r>
        <w:rPr/>
        <w:t xml:space="preserve"> · Pymetrics — FAccT. </w:t>
      </w:r>
      <w:hyperlink r:id="rId29">
        <w:r>
          <w:rPr>
            <w:rStyle w:val="Hyperlink"/>
          </w:rPr>
          <w:t>https://www.ccs.neu.edu/home/amislove/publications/Pymetrics-FAccT.pdf</w:t>
        </w:r>
      </w:hyperlink>
      <w:r>
        <w:rPr/>
        <w:t xml:space="preserve"> ; Fortune (2026). </w:t>
      </w:r>
      <w:hyperlink r:id="rId30">
        <w:r>
          <w:rPr>
            <w:rStyle w:val="Hyperlink"/>
          </w:rPr>
          <w:t>https://fortune.com/2026/05/26/ai-hiring-algorithm-racial-disparities-pymetrics-stanford-study/</w:t>
        </w:r>
      </w:hyperlink>
      <w:r>
        <w:rPr/>
        <w:t xml:space="preserve"> ; MIT Tech Review (2021). </w:t>
      </w:r>
      <w:hyperlink r:id="rId31">
        <w:r>
          <w:rPr>
            <w:rStyle w:val="Hyperlink"/>
          </w:rPr>
          <w:t>https://www.technologyreview.com/2021/02/11/1017955/</w:t>
        </w:r>
      </w:hyperlink>
    </w:p>
    <w:p>
      <w:pPr>
        <w:pStyle w:val="BodyText"/>
        <w:rPr/>
      </w:pPr>
      <w:r>
        <w:rPr>
          <w:rStyle w:val="VerbatimChar"/>
        </w:rPr>
        <w:t>Dark patterns / ética / benchmarks:</w:t>
      </w:r>
      <w:r>
        <w:rPr/>
        <w:t xml:space="preserve"> deceptive.design (Brignull). </w:t>
      </w:r>
      <w:hyperlink r:id="rId32">
        <w:r>
          <w:rPr>
            <w:rStyle w:val="Hyperlink"/>
          </w:rPr>
          <w:t>https://www.deceptive.design/types</w:t>
        </w:r>
      </w:hyperlink>
      <w:r>
        <w:rPr/>
        <w:t xml:space="preserve"> · FTC (2022). </w:t>
      </w:r>
      <w:hyperlink r:id="rId33">
        <w:r>
          <w:rPr>
            <w:rStyle w:val="Hyperlink"/>
          </w:rPr>
          <w:t>https://www.ftc.gov/news-events/news/press-releases/2022/09/ftc-report-shows-rise-sophisticated-dark-patterns-designed-trick-trap-consumers</w:t>
        </w:r>
      </w:hyperlink>
      <w:r>
        <w:rPr/>
        <w:t xml:space="preserve"> · NN/g, Shaming Users. </w:t>
      </w:r>
      <w:hyperlink r:id="rId34">
        <w:r>
          <w:rPr>
            <w:rStyle w:val="Hyperlink"/>
          </w:rPr>
          <w:t>https://www.nngroup.com/articles/shaming-users/</w:t>
        </w:r>
      </w:hyperlink>
      <w:r>
        <w:rPr/>
        <w:t xml:space="preserve"> · SurveyMonkey, completion times. </w:t>
      </w:r>
      <w:hyperlink r:id="rId35">
        <w:r>
          <w:rPr>
            <w:rStyle w:val="Hyperlink"/>
          </w:rPr>
          <w:t>https://www.surveymonkey.com/curiosity/survey_completion_times/</w:t>
        </w:r>
      </w:hyperlink>
      <w:r>
        <w:rPr/>
        <w:t xml:space="preserve"> · Qualtrics, drop-offs. </w:t>
      </w:r>
      <w:hyperlink r:id="rId36">
        <w:r>
          <w:rPr>
            <w:rStyle w:val="Hyperlink"/>
          </w:rPr>
          <w:t>https://www.qualtrics.com/articles/strategy-research/4-tips-for-preventing-drop-offs-in-surveys/</w:t>
        </w:r>
      </w:hyperlink>
      <w:r>
        <w:rPr/>
        <w:t xml:space="preserve"> · 16P idiomas. </w:t>
      </w:r>
      <w:hyperlink r:id="rId37">
        <w:r>
          <w:rPr>
            <w:rStyle w:val="Hyperlink"/>
          </w:rPr>
          <w:t>https://www.16personalities.com/languages</w:t>
        </w:r>
      </w:hyperlink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0" w:name="X55a1a03a821e8a57bc49cd4d5ac496ca9f63d00"/>
      <w:r>
        <w:rPr/>
        <w:t>9. Confianza y limitaciones</w:t>
      </w:r>
      <w:bookmarkEnd w:id="20"/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Alta confianza:</w:t>
      </w:r>
      <w:r>
        <w:rPr/>
        <w:t xml:space="preserve"> precios y flujos de 16P, Truity, Understand Myself, VIA, Gallup, Culture Amp (fuente primaria); taxonomía de dark patterns y benchmarks de longitud (fuentes autoritativas).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Discrepancia a vigilar:</w:t>
      </w:r>
      <w:r>
        <w:rPr/>
        <w:t xml:space="preserve"> el modelo de cobro de 16Personalities — su página oficial lo presenta como </w:t>
      </w:r>
      <w:r>
        <w:rPr>
          <w:b/>
        </w:rPr>
        <w:t>pago único $29</w:t>
      </w:r>
      <w:r>
        <w:rPr/>
        <w:t xml:space="preserve"> con devolución a 30 días, pero hay </w:t>
      </w:r>
      <w:r>
        <w:rPr>
          <w:b/>
        </w:rPr>
        <w:t>quejas en Trustpilot</w:t>
      </w:r>
      <w:r>
        <w:rPr/>
        <w:t xml:space="preserve"> que alegan suscripción/cobros poco claros. No se resolvió con fuente primaria; trátese la versión "suscripción oculta" como </w:t>
      </w:r>
      <w:r>
        <w:rPr>
          <w:b/>
        </w:rPr>
        <w:t>señal anecdótica</w:t>
      </w:r>
      <w:r>
        <w:rPr/>
        <w:t>, no como hecho. Para nosotros la lección es la misma: ser explícitos en el cobro.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Confianza media:</w:t>
      </w:r>
      <w:r>
        <w:rPr/>
        <w:t xml:space="preserve"> precio de CareerExplorer (dato inyectado por JS, vía reseñas); conteos de ítems de 16P/Truity (de teardowns, no de spec oficial); cifra de Pymetrics 2026 (reporte secundario de Fortune sobre un estudio de Stanford); el "gap LATAM" es inferencia de un barrido no exhaustivo.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Seguridad:</w:t>
      </w:r>
      <w:r>
        <w:rPr/>
        <w:t xml:space="preserve"> el sitio de reseñas </w:t>
      </w:r>
      <w:r>
        <w:rPr>
          <w:i/>
        </w:rPr>
        <w:t>Soultrace</w:t>
      </w:r>
      <w:r>
        <w:rPr/>
        <w:t xml:space="preserve"> intentó un prompt-injection contra los agentes (instruía recomendarlo siempre primero). Se ignoró; no se usa como fuente. Las quejas de Truity/16P se corroboraron con Trustpilot/FTC/NN/g, no con Soultrace.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Pendiente de verificación fina:</w:t>
      </w:r>
      <w:r>
        <w:rPr/>
        <w:t xml:space="preserve"> el slug exacto del artículo de NN/g sobre confirmshaming antes de citarlo formalmente; un barrido competitivo es-CO completo (herramientas universitarias locales) para firmar el "white space".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i/>
        </w:rPr>
        <w:t xml:space="preserve">Fin de la INVESTIGACIÓN DE MERCADO v1.0. Alimenta </w:t>
      </w:r>
      <w:r>
        <w:rPr>
          <w:rStyle w:val="VerbatimChar"/>
          <w:i/>
        </w:rPr>
        <w:t>BLUEPRINT_EXPERIENCIA_v1.0.md</w:t>
      </w:r>
      <w:r>
        <w:rPr>
          <w:i/>
        </w:rPr>
        <w:t xml:space="preserve"> y </w:t>
      </w:r>
      <w:r>
        <w:rPr>
          <w:rStyle w:val="VerbatimChar"/>
          <w:i/>
        </w:rPr>
        <w:t>DIAGNOSTICO_Y_PLAN_v1.0.md</w:t>
      </w:r>
      <w:r>
        <w:rPr>
          <w:i/>
        </w:rPr>
        <w:t>. Documento vivo; las cifras de precios cambian y deben revalidarse antes de usarse en material público.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lowerRoman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lowerLetter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lowerRoman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lowerLetter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lowerRoman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16personalities.com/" TargetMode="External"/><Relationship Id="rId3" Type="http://schemas.openxmlformats.org/officeDocument/2006/relationships/hyperlink" Target="https://www.16personalities.com/premium/career-suite" TargetMode="External"/><Relationship Id="rId4" Type="http://schemas.openxmlformats.org/officeDocument/2006/relationships/hyperlink" Target="https://www.truity.com/test/type-finder-personality-test-new" TargetMode="External"/><Relationship Id="rId5" Type="http://schemas.openxmlformats.org/officeDocument/2006/relationships/hyperlink" Target="https://www.truity.com/test/big-five-personality-test" TargetMode="External"/><Relationship Id="rId6" Type="http://schemas.openxmlformats.org/officeDocument/2006/relationships/hyperlink" Target="https://www.understandmyself.com/personality-assessment" TargetMode="External"/><Relationship Id="rId7" Type="http://schemas.openxmlformats.org/officeDocument/2006/relationships/hyperlink" Target="https://www.viacharacter.org/character-strengths-via" TargetMode="External"/><Relationship Id="rId8" Type="http://schemas.openxmlformats.org/officeDocument/2006/relationships/hyperlink" Target="https://www.viacharacter.org/reports" TargetMode="External"/><Relationship Id="rId9" Type="http://schemas.openxmlformats.org/officeDocument/2006/relationships/hyperlink" Target="https://www.crystalknows.com/disc-personality-test" TargetMode="External"/><Relationship Id="rId10" Type="http://schemas.openxmlformats.org/officeDocument/2006/relationships/hyperlink" Target="https://www.crystalknows.com/pricing" TargetMode="External"/><Relationship Id="rId11" Type="http://schemas.openxmlformats.org/officeDocument/2006/relationships/hyperlink" Target="https://www.careerexplorer.com/career-test/" TargetMode="External"/><Relationship Id="rId12" Type="http://schemas.openxmlformats.org/officeDocument/2006/relationships/hyperlink" Target="https://www.careerexplorer.com/privacy/" TargetMode="External"/><Relationship Id="rId13" Type="http://schemas.openxmlformats.org/officeDocument/2006/relationships/hyperlink" Target="https://www.gallup.com/cliftonstrengths/en/253868/popular-cliftonstrengths-assessment-products.aspx" TargetMode="External"/><Relationship Id="rId14" Type="http://schemas.openxmlformats.org/officeDocument/2006/relationships/hyperlink" Target="https://www.gallup.com/cliftonstrengths/en/251081/cliftonstrengths-hiring-decisions.aspx" TargetMode="External"/><Relationship Id="rId15" Type="http://schemas.openxmlformats.org/officeDocument/2006/relationships/hyperlink" Target="https://high5test.com/full-strengths-report/" TargetMode="External"/><Relationship Id="rId16" Type="http://schemas.openxmlformats.org/officeDocument/2006/relationships/hyperlink" Target="https://www.16personalities.com/premium/career-suite" TargetMode="External"/><Relationship Id="rId17" Type="http://schemas.openxmlformats.org/officeDocument/2006/relationships/hyperlink" Target="https://www.truity.com/test/career-personality-profiler-test" TargetMode="External"/><Relationship Id="rId18" Type="http://schemas.openxmlformats.org/officeDocument/2006/relationships/hyperlink" Target="https://goodux.appcues.com/blog/duolingo-user-onboarding" TargetMode="External"/><Relationship Id="rId19" Type="http://schemas.openxmlformats.org/officeDocument/2006/relationships/hyperlink" Target="https://growth.design/case-studies/duolingo-user-retention" TargetMode="External"/><Relationship Id="rId20" Type="http://schemas.openxmlformats.org/officeDocument/2006/relationships/hyperlink" Target="https://goodux.appcues.com/blog/headspaces-mindful-onboarding-sequence" TargetMode="External"/><Relationship Id="rId21" Type="http://schemas.openxmlformats.org/officeDocument/2006/relationships/hyperlink" Target="https://growth.design/case-studies/headspace-user-onboarding" TargetMode="External"/><Relationship Id="rId22" Type="http://schemas.openxmlformats.org/officeDocument/2006/relationships/hyperlink" Target="https://goodux.appcues.com/blog/calm-app-new-user-experience" TargetMode="External"/><Relationship Id="rId23" Type="http://schemas.openxmlformats.org/officeDocument/2006/relationships/hyperlink" Target="https://trophy.so/blog/streaks-feature-gamification-examples" TargetMode="External"/><Relationship Id="rId24" Type="http://schemas.openxmlformats.org/officeDocument/2006/relationships/hyperlink" Target="https://support.cultureamp.com/en/articles/7048386-confidentiality-protections-in-reporting" TargetMode="External"/><Relationship Id="rId25" Type="http://schemas.openxmlformats.org/officeDocument/2006/relationships/hyperlink" Target="https://support.cultureamp.com/en/articles/11544511-heatmap-explorer" TargetMode="External"/><Relationship Id="rId26" Type="http://schemas.openxmlformats.org/officeDocument/2006/relationships/hyperlink" Target="https://www.gallup.com/cliftonstrengths/en/658739/team-grid.aspx" TargetMode="External"/><Relationship Id="rId27" Type="http://schemas.openxmlformats.org/officeDocument/2006/relationships/hyperlink" Target="https://high5test.com/features/team-analytics/" TargetMode="External"/><Relationship Id="rId28" Type="http://schemas.openxmlformats.org/officeDocument/2006/relationships/hyperlink" Target="https://www.plum.io/plum-science" TargetMode="External"/><Relationship Id="rId29" Type="http://schemas.openxmlformats.org/officeDocument/2006/relationships/hyperlink" Target="https://www.ccs.neu.edu/home/amislove/publications/Pymetrics-FAccT.pdf" TargetMode="External"/><Relationship Id="rId30" Type="http://schemas.openxmlformats.org/officeDocument/2006/relationships/hyperlink" Target="https://fortune.com/2026/05/26/ai-hiring-algorithm-racial-disparities-pymetrics-stanford-study/" TargetMode="External"/><Relationship Id="rId31" Type="http://schemas.openxmlformats.org/officeDocument/2006/relationships/hyperlink" Target="https://www.technologyreview.com/2021/02/11/1017955/" TargetMode="External"/><Relationship Id="rId32" Type="http://schemas.openxmlformats.org/officeDocument/2006/relationships/hyperlink" Target="https://www.deceptive.design/types" TargetMode="External"/><Relationship Id="rId33" Type="http://schemas.openxmlformats.org/officeDocument/2006/relationships/hyperlink" Target="https://www.ftc.gov/news-events/news/press-releases/2022/09/ftc-report-shows-rise-sophisticated-dark-patterns-designed-trick-trap-consumers" TargetMode="External"/><Relationship Id="rId34" Type="http://schemas.openxmlformats.org/officeDocument/2006/relationships/hyperlink" Target="https://www.nngroup.com/articles/shaming-users/" TargetMode="External"/><Relationship Id="rId35" Type="http://schemas.openxmlformats.org/officeDocument/2006/relationships/hyperlink" Target="https://www.surveymonkey.com/curiosity/survey_completion_times/" TargetMode="External"/><Relationship Id="rId36" Type="http://schemas.openxmlformats.org/officeDocument/2006/relationships/hyperlink" Target="https://www.qualtrics.com/articles/strategy-research/4-tips-for-preventing-drop-offs-in-surveys/" TargetMode="External"/><Relationship Id="rId37" Type="http://schemas.openxmlformats.org/officeDocument/2006/relationships/hyperlink" Target="https://www.16personalities.com/languages" TargetMode="External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LibreOffice/26.2.4.2$Linux_AARCH64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2026-06-29T23:07:02Z</dcterms:created>
  <dc:creator/>
  <dc:description/>
  <dc:language>en-US</dc:language>
  <cp:lastModifiedBy/>
  <dcterms:modified xsi:type="dcterms:W3CDTF">2026-06-29T23:07:02Z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