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6A5A3" w14:textId="724C36E1" w:rsidR="00B51978" w:rsidRPr="00BF37D7" w:rsidRDefault="00336896" w:rsidP="008D2F58">
      <w:pPr>
        <w:pStyle w:val="1"/>
      </w:pPr>
      <w:r>
        <w:t xml:space="preserve">Описание </w:t>
      </w:r>
      <w:r w:rsidR="003039A2">
        <w:t xml:space="preserve">архитектуры </w:t>
      </w:r>
      <w:r>
        <w:t>систем</w:t>
      </w:r>
      <w:r w:rsidR="004700D8">
        <w:t xml:space="preserve"> </w:t>
      </w:r>
      <w:r w:rsidR="00815FE1">
        <w:t>в виде</w:t>
      </w:r>
      <w:r w:rsidR="007A564D">
        <w:t xml:space="preserve"> </w:t>
      </w:r>
      <w:r>
        <w:t xml:space="preserve">программного </w:t>
      </w:r>
      <w:r w:rsidR="008D2F58">
        <w:t>код</w:t>
      </w:r>
      <w:r w:rsidR="00815FE1">
        <w:t>а</w:t>
      </w:r>
      <w:r w:rsidR="007A564D">
        <w:t xml:space="preserve"> и </w:t>
      </w:r>
      <w:r w:rsidR="00EE7FBE">
        <w:t xml:space="preserve">автоматизированный </w:t>
      </w:r>
      <w:r w:rsidR="007A564D">
        <w:t>контроль</w:t>
      </w:r>
      <w:r w:rsidR="009C5B51">
        <w:t xml:space="preserve"> </w:t>
      </w:r>
      <w:r w:rsidR="00BF37D7">
        <w:t>архитектуры</w:t>
      </w:r>
    </w:p>
    <w:p w14:paraId="38FE9AB9" w14:textId="1A8280ED" w:rsidR="0056022F" w:rsidRDefault="0056022F" w:rsidP="0056022F"/>
    <w:p w14:paraId="1B98D626" w14:textId="3FF0EEDE" w:rsidR="0056022F" w:rsidRDefault="0056022F" w:rsidP="0056022F">
      <w:pPr>
        <w:rPr>
          <w:b/>
          <w:bCs/>
        </w:rPr>
      </w:pPr>
      <w:r w:rsidRPr="0056022F">
        <w:rPr>
          <w:b/>
          <w:bCs/>
        </w:rPr>
        <w:t>Герман Хохлов</w:t>
      </w:r>
    </w:p>
    <w:p w14:paraId="19088402" w14:textId="531E819A" w:rsidR="009D5734" w:rsidRPr="009D5734" w:rsidRDefault="009D5734" w:rsidP="0056022F">
      <w:r w:rsidRPr="009D5734">
        <w:t>Январь 2021</w:t>
      </w:r>
    </w:p>
    <w:p w14:paraId="1B8DE039" w14:textId="2CDFB87C" w:rsidR="008D2F58" w:rsidRDefault="008D2F58"/>
    <w:p w14:paraId="1DB5355B" w14:textId="5B675CC8" w:rsidR="008D2F58" w:rsidRDefault="008D2F58" w:rsidP="001B3E4C">
      <w:pPr>
        <w:pStyle w:val="2"/>
        <w:numPr>
          <w:ilvl w:val="0"/>
          <w:numId w:val="2"/>
        </w:numPr>
      </w:pPr>
      <w:r>
        <w:t>Введение</w:t>
      </w:r>
    </w:p>
    <w:p w14:paraId="3E1AAF19" w14:textId="0E33A8D1" w:rsidR="004840FD" w:rsidRDefault="002F34E1" w:rsidP="004840FD">
      <w:r>
        <w:t xml:space="preserve">В различных областях </w:t>
      </w:r>
      <w:r w:rsidR="004840FD">
        <w:t xml:space="preserve">деятельности </w:t>
      </w:r>
      <w:r w:rsidR="0063142E">
        <w:t>встречается</w:t>
      </w:r>
      <w:r>
        <w:t xml:space="preserve"> задача контроля </w:t>
      </w:r>
      <w:r w:rsidR="00E0191E">
        <w:t xml:space="preserve">систем </w:t>
      </w:r>
      <w:r w:rsidR="008D5B36">
        <w:t xml:space="preserve">различного класса </w:t>
      </w:r>
      <w:r w:rsidR="00E72AB4" w:rsidRPr="00E72AB4">
        <w:t>(</w:t>
      </w:r>
      <w:r w:rsidR="00E72AB4">
        <w:t>информационных, производственных, инженерных, систем безопасности и т.п.</w:t>
      </w:r>
      <w:r w:rsidR="00E72AB4" w:rsidRPr="00E72AB4">
        <w:t xml:space="preserve">) </w:t>
      </w:r>
      <w:r w:rsidR="0063142E">
        <w:t>на</w:t>
      </w:r>
      <w:r>
        <w:t xml:space="preserve"> соответствие </w:t>
      </w:r>
      <w:r w:rsidR="004840FD">
        <w:t xml:space="preserve">заранее заданным </w:t>
      </w:r>
      <w:r w:rsidR="00EE7FBE">
        <w:t>требованиям</w:t>
      </w:r>
      <w:r>
        <w:t>.</w:t>
      </w:r>
      <w:r w:rsidR="002530D3" w:rsidRPr="002530D3">
        <w:t xml:space="preserve"> </w:t>
      </w:r>
      <w:r w:rsidR="004840FD">
        <w:t>В данной статье будут рассматриваться требования, предъявляемые не к отдельно взятой системе, а определенному классу систем. Такие наборы требований, выраженные в виде технических документов</w:t>
      </w:r>
      <w:r w:rsidR="004F4006">
        <w:t>,</w:t>
      </w:r>
      <w:r w:rsidR="004840FD">
        <w:t xml:space="preserve"> определяющих термины, правила, требования к порядку выполнения определенных действий</w:t>
      </w:r>
      <w:r w:rsidR="004F4006">
        <w:t>,</w:t>
      </w:r>
      <w:r w:rsidR="004840FD">
        <w:t xml:space="preserve"> будем называть стандартами </w:t>
      </w:r>
      <w:r w:rsidR="004840FD" w:rsidRPr="00246463">
        <w:t>[</w:t>
      </w:r>
      <w:r w:rsidR="004840FD" w:rsidRPr="00E72AB4">
        <w:t>1</w:t>
      </w:r>
      <w:r w:rsidR="004840FD" w:rsidRPr="00246463">
        <w:t>].</w:t>
      </w:r>
    </w:p>
    <w:p w14:paraId="31DFF82D" w14:textId="5C657063" w:rsidR="003E4369" w:rsidRDefault="00E72AB4">
      <w:r>
        <w:t>К</w:t>
      </w:r>
      <w:r w:rsidR="002F732F">
        <w:t xml:space="preserve">оличество </w:t>
      </w:r>
      <w:r w:rsidR="008D5B36">
        <w:t>систем</w:t>
      </w:r>
      <w:r>
        <w:t>,</w:t>
      </w:r>
      <w:r w:rsidR="008D5B36">
        <w:t xml:space="preserve"> </w:t>
      </w:r>
      <w:r>
        <w:t>требующих контроля</w:t>
      </w:r>
      <w:r w:rsidR="00177338">
        <w:t xml:space="preserve"> </w:t>
      </w:r>
      <w:r w:rsidR="004F4006">
        <w:t xml:space="preserve">на соответствие требованиям стандартов </w:t>
      </w:r>
      <w:r w:rsidR="00177338">
        <w:t>в организациях</w:t>
      </w:r>
      <w:r>
        <w:t>, постоянно увеличивается</w:t>
      </w:r>
      <w:r w:rsidR="008D5B36">
        <w:t xml:space="preserve">. </w:t>
      </w:r>
      <w:r>
        <w:t xml:space="preserve">Одновременно увеличивается </w:t>
      </w:r>
      <w:r w:rsidR="008D5B36">
        <w:t>функциональност</w:t>
      </w:r>
      <w:r>
        <w:t>ь</w:t>
      </w:r>
      <w:r w:rsidR="008D5B36">
        <w:t xml:space="preserve"> и сложность этих систем</w:t>
      </w:r>
      <w:r w:rsidR="004F4006">
        <w:t>, что</w:t>
      </w:r>
      <w:r w:rsidR="008D5B36">
        <w:t xml:space="preserve"> приводит к повышению трудоемкости</w:t>
      </w:r>
      <w:r w:rsidR="0063142E">
        <w:t xml:space="preserve"> контрол</w:t>
      </w:r>
      <w:r w:rsidR="008D5B36">
        <w:t xml:space="preserve">я </w:t>
      </w:r>
      <w:r>
        <w:t xml:space="preserve">на </w:t>
      </w:r>
      <w:r w:rsidR="004F4006">
        <w:t xml:space="preserve">всех </w:t>
      </w:r>
      <w:r>
        <w:t>этапах жизненного цикла</w:t>
      </w:r>
      <w:r w:rsidR="004F4006">
        <w:t xml:space="preserve"> </w:t>
      </w:r>
      <w:r>
        <w:t xml:space="preserve">– </w:t>
      </w:r>
      <w:r w:rsidR="00D22722">
        <w:t>выб</w:t>
      </w:r>
      <w:r>
        <w:t>о</w:t>
      </w:r>
      <w:r w:rsidR="00D22722">
        <w:t>р</w:t>
      </w:r>
      <w:r>
        <w:t>, создание</w:t>
      </w:r>
      <w:r w:rsidR="00D22722">
        <w:t xml:space="preserve">, </w:t>
      </w:r>
      <w:r w:rsidR="008D5B36">
        <w:t>эксплуат</w:t>
      </w:r>
      <w:r>
        <w:t>ация.</w:t>
      </w:r>
      <w:r w:rsidR="008D5B36" w:rsidRPr="002530D3">
        <w:t xml:space="preserve"> </w:t>
      </w:r>
      <w:r>
        <w:t>Необходимость контроля</w:t>
      </w:r>
      <w:r w:rsidR="00177338">
        <w:t xml:space="preserve"> на соответствие</w:t>
      </w:r>
      <w:r>
        <w:t xml:space="preserve"> </w:t>
      </w:r>
      <w:r w:rsidR="00177338">
        <w:t xml:space="preserve">систем </w:t>
      </w:r>
      <w:r>
        <w:t>стандарт</w:t>
      </w:r>
      <w:r w:rsidR="00177338">
        <w:t>ам и проектной документации</w:t>
      </w:r>
      <w:r>
        <w:t xml:space="preserve"> является существенной </w:t>
      </w:r>
      <w:r w:rsidR="00B117BF">
        <w:t>фактором, влияющим на</w:t>
      </w:r>
      <w:r w:rsidR="006D3852">
        <w:t xml:space="preserve"> </w:t>
      </w:r>
      <w:r w:rsidR="0063142E">
        <w:t>трудозатраты</w:t>
      </w:r>
      <w:r w:rsidR="00D2455C">
        <w:t>,</w:t>
      </w:r>
      <w:r w:rsidR="0063142E">
        <w:t xml:space="preserve"> </w:t>
      </w:r>
      <w:r w:rsidR="005C35D8">
        <w:t>срок</w:t>
      </w:r>
      <w:r w:rsidR="006D3852">
        <w:t>и</w:t>
      </w:r>
      <w:r w:rsidR="00B117BF">
        <w:t xml:space="preserve">, </w:t>
      </w:r>
      <w:r w:rsidR="00D2455C">
        <w:t xml:space="preserve">бюджеты </w:t>
      </w:r>
      <w:r w:rsidR="00B117BF">
        <w:t xml:space="preserve">и риски </w:t>
      </w:r>
      <w:r w:rsidR="005C35D8">
        <w:t>проектов</w:t>
      </w:r>
      <w:r w:rsidR="0008448D">
        <w:t>.</w:t>
      </w:r>
    </w:p>
    <w:p w14:paraId="63C33B88" w14:textId="77777777" w:rsidR="00177338" w:rsidRDefault="00B117BF">
      <w:r>
        <w:t xml:space="preserve">Для оптимизации </w:t>
      </w:r>
      <w:r w:rsidR="00177338">
        <w:t xml:space="preserve">и повышения эффективности </w:t>
      </w:r>
      <w:r>
        <w:t>контрольных процедур активно используются средства автоматизации.</w:t>
      </w:r>
      <w:r w:rsidR="006D3852">
        <w:t xml:space="preserve"> Однако</w:t>
      </w:r>
      <w:r w:rsidR="00067A07">
        <w:t xml:space="preserve">, как правило, эти методики </w:t>
      </w:r>
      <w:r w:rsidR="00177338">
        <w:t xml:space="preserve">контроля </w:t>
      </w:r>
      <w:r w:rsidR="00067A07">
        <w:t xml:space="preserve">сильно зависят от </w:t>
      </w:r>
      <w:r w:rsidR="006D3852">
        <w:t>технологи</w:t>
      </w:r>
      <w:r w:rsidR="00067A07">
        <w:t xml:space="preserve">ческой реализации объектов </w:t>
      </w:r>
      <w:r>
        <w:t>контроля</w:t>
      </w:r>
      <w:r w:rsidR="00067A07">
        <w:t xml:space="preserve">, </w:t>
      </w:r>
      <w:r w:rsidR="006D052E">
        <w:t xml:space="preserve">методик сбора данных, </w:t>
      </w:r>
      <w:r w:rsidR="00067A07">
        <w:t>а также от предметной области</w:t>
      </w:r>
      <w:r w:rsidR="006D052E">
        <w:t xml:space="preserve">: </w:t>
      </w:r>
      <w:r>
        <w:t>разработка программного обеспечения, технологическая инфраструктура,</w:t>
      </w:r>
      <w:r w:rsidR="006D3852">
        <w:t xml:space="preserve"> </w:t>
      </w:r>
      <w:r w:rsidR="00067A07">
        <w:t xml:space="preserve">информационная </w:t>
      </w:r>
      <w:r w:rsidR="009229A9">
        <w:t>безопасност</w:t>
      </w:r>
      <w:r w:rsidR="00067A07">
        <w:t xml:space="preserve">ь, </w:t>
      </w:r>
      <w:r w:rsidR="006D052E">
        <w:t>управленческий контроль</w:t>
      </w:r>
      <w:r w:rsidR="00067A07">
        <w:t xml:space="preserve"> </w:t>
      </w:r>
      <w:r w:rsidR="009229A9">
        <w:t>и</w:t>
      </w:r>
      <w:r w:rsidR="006D3852">
        <w:t xml:space="preserve"> т.п.</w:t>
      </w:r>
      <w:r w:rsidR="00177338">
        <w:t xml:space="preserve"> </w:t>
      </w:r>
    </w:p>
    <w:p w14:paraId="506CABE6" w14:textId="3F02869D" w:rsidR="00041FCD" w:rsidRDefault="009229A9">
      <w:r>
        <w:t xml:space="preserve">В данной статье предлагается </w:t>
      </w:r>
      <w:r w:rsidR="004F4006">
        <w:t xml:space="preserve">универсальная методика </w:t>
      </w:r>
      <w:r>
        <w:t>контрол</w:t>
      </w:r>
      <w:r w:rsidR="00246463">
        <w:t xml:space="preserve">я </w:t>
      </w:r>
      <w:r w:rsidR="004F4006">
        <w:t xml:space="preserve">архитектуры </w:t>
      </w:r>
      <w:r w:rsidR="00246463">
        <w:t xml:space="preserve">систем на соответствие </w:t>
      </w:r>
      <w:r w:rsidR="004F4006">
        <w:t xml:space="preserve">требованиям </w:t>
      </w:r>
      <w:r w:rsidR="00246463">
        <w:t>стандарт</w:t>
      </w:r>
      <w:r w:rsidR="004F4006">
        <w:t>ов</w:t>
      </w:r>
      <w:r w:rsidR="00F96D96">
        <w:t xml:space="preserve">. </w:t>
      </w:r>
      <w:r w:rsidR="004F4006">
        <w:t>Данная методика</w:t>
      </w:r>
      <w:r w:rsidR="00F96D96">
        <w:t xml:space="preserve"> не </w:t>
      </w:r>
      <w:r>
        <w:t>завис</w:t>
      </w:r>
      <w:r w:rsidR="00F96D96">
        <w:t>ит</w:t>
      </w:r>
      <w:r>
        <w:t xml:space="preserve"> от технологической реализации </w:t>
      </w:r>
      <w:r w:rsidR="00F96D96">
        <w:t>систем</w:t>
      </w:r>
      <w:r>
        <w:t xml:space="preserve"> и </w:t>
      </w:r>
      <w:r w:rsidR="00AA0B1B">
        <w:t>предметной области</w:t>
      </w:r>
      <w:r>
        <w:t>.</w:t>
      </w:r>
      <w:r w:rsidR="00D37613">
        <w:t xml:space="preserve"> </w:t>
      </w:r>
    </w:p>
    <w:p w14:paraId="15D3C27D" w14:textId="4440C66C" w:rsidR="005C35D8" w:rsidRDefault="00ED452F">
      <w:r>
        <w:t xml:space="preserve">Для обеспечения унификации </w:t>
      </w:r>
      <w:r w:rsidR="00F96D96">
        <w:t xml:space="preserve">архитектура системы, а также применяемые к ней </w:t>
      </w:r>
      <w:r w:rsidR="00821EA5">
        <w:t>стандарты</w:t>
      </w:r>
      <w:r w:rsidR="00D37613">
        <w:t xml:space="preserve"> </w:t>
      </w:r>
      <w:r w:rsidR="00F96D96">
        <w:t>формулируются</w:t>
      </w:r>
      <w:r w:rsidR="00D37613">
        <w:t xml:space="preserve"> в виде кода на комбинации языков</w:t>
      </w:r>
      <w:r w:rsidR="004F4006">
        <w:t xml:space="preserve"> программирования - языка</w:t>
      </w:r>
      <w:r w:rsidR="00D37613">
        <w:t xml:space="preserve"> разметки (</w:t>
      </w:r>
      <w:r w:rsidR="00D37613">
        <w:rPr>
          <w:lang w:val="en-US"/>
        </w:rPr>
        <w:t>markup</w:t>
      </w:r>
      <w:r w:rsidR="00D37613" w:rsidRPr="00D37613">
        <w:t xml:space="preserve"> </w:t>
      </w:r>
      <w:r w:rsidR="00D37613">
        <w:rPr>
          <w:lang w:val="en-US"/>
        </w:rPr>
        <w:t>language</w:t>
      </w:r>
      <w:r w:rsidR="00D37613" w:rsidRPr="00D37613">
        <w:t>)</w:t>
      </w:r>
      <w:r w:rsidR="00D37613">
        <w:t>,</w:t>
      </w:r>
      <w:r w:rsidR="00D37613" w:rsidRPr="00D37613">
        <w:t xml:space="preserve"> </w:t>
      </w:r>
      <w:r w:rsidR="00D37613">
        <w:t xml:space="preserve">декларативных и алгоритмических. </w:t>
      </w:r>
    </w:p>
    <w:p w14:paraId="16FC2A19" w14:textId="1603B97D" w:rsidR="00B117BF" w:rsidRDefault="00B117BF" w:rsidP="00B117BF">
      <w:r>
        <w:t xml:space="preserve">В качестве </w:t>
      </w:r>
      <w:r w:rsidR="00794F2C">
        <w:t xml:space="preserve">базового </w:t>
      </w:r>
      <w:r>
        <w:t xml:space="preserve">примера будет рассматриваться задача контроля информационных систем (ИС) на соответствие архитектурным стандартам и стандартам информационной безопасности. </w:t>
      </w:r>
    </w:p>
    <w:p w14:paraId="64A01C7D" w14:textId="77777777" w:rsidR="0056022F" w:rsidRDefault="0056022F" w:rsidP="008D2F58">
      <w:pPr>
        <w:pStyle w:val="2"/>
      </w:pPr>
    </w:p>
    <w:p w14:paraId="6CF6D3DF" w14:textId="66D1ED0D" w:rsidR="008D2F58" w:rsidRDefault="003E17AC" w:rsidP="00794F2C">
      <w:pPr>
        <w:pStyle w:val="2"/>
        <w:numPr>
          <w:ilvl w:val="0"/>
          <w:numId w:val="2"/>
        </w:numPr>
      </w:pPr>
      <w:r>
        <w:t xml:space="preserve">Архитектура системы в виде </w:t>
      </w:r>
      <w:r w:rsidR="00A7251F">
        <w:t xml:space="preserve">программного </w:t>
      </w:r>
      <w:r>
        <w:t>кода</w:t>
      </w:r>
    </w:p>
    <w:p w14:paraId="089BC696" w14:textId="62474375" w:rsidR="00816A05" w:rsidRDefault="00652831" w:rsidP="00816A05">
      <w:r>
        <w:t xml:space="preserve">По мере распространения облачных вычислений </w:t>
      </w:r>
      <w:r w:rsidR="00794F2C">
        <w:t>в информационных технологиях получила развитие</w:t>
      </w:r>
      <w:r>
        <w:t xml:space="preserve"> методология управления </w:t>
      </w:r>
      <w:r w:rsidR="00794F2C">
        <w:t xml:space="preserve">технологической </w:t>
      </w:r>
      <w:r>
        <w:t xml:space="preserve">инфраструктурой </w:t>
      </w:r>
      <w:r>
        <w:rPr>
          <w:lang w:val="en-US"/>
        </w:rPr>
        <w:t>Infrastructure</w:t>
      </w:r>
      <w:r w:rsidRPr="00652831">
        <w:t xml:space="preserve"> </w:t>
      </w:r>
      <w:r>
        <w:rPr>
          <w:lang w:val="en-US"/>
        </w:rPr>
        <w:t>as</w:t>
      </w:r>
      <w:r w:rsidRPr="00652831">
        <w:t xml:space="preserve"> </w:t>
      </w:r>
      <w:r>
        <w:rPr>
          <w:lang w:val="en-US"/>
        </w:rPr>
        <w:t>Code</w:t>
      </w:r>
      <w:r w:rsidRPr="00652831">
        <w:t xml:space="preserve"> (</w:t>
      </w:r>
      <w:r>
        <w:rPr>
          <w:lang w:val="en-US"/>
        </w:rPr>
        <w:t>IaC</w:t>
      </w:r>
      <w:r w:rsidRPr="00652831">
        <w:t>)</w:t>
      </w:r>
      <w:r w:rsidR="00154CC9" w:rsidRPr="00154CC9">
        <w:t xml:space="preserve"> [</w:t>
      </w:r>
      <w:r w:rsidR="00794F2C">
        <w:t>2</w:t>
      </w:r>
      <w:r w:rsidR="00154CC9" w:rsidRPr="00380465">
        <w:t>]</w:t>
      </w:r>
      <w:r w:rsidR="00794F2C">
        <w:t xml:space="preserve">. Данная методология </w:t>
      </w:r>
      <w:r>
        <w:t>позвол</w:t>
      </w:r>
      <w:r w:rsidR="00234903">
        <w:t>яет</w:t>
      </w:r>
      <w:r>
        <w:t xml:space="preserve"> описывать и использовать информационные ресурсы в виде программного кода. Широко распространились соответствующие инструменты управления</w:t>
      </w:r>
      <w:r w:rsidR="00794F2C">
        <w:t xml:space="preserve"> и контроля </w:t>
      </w:r>
      <w:r w:rsidR="0009793F" w:rsidRPr="0009793F">
        <w:t>“</w:t>
      </w:r>
      <w:r>
        <w:t>на основе кода</w:t>
      </w:r>
      <w:r w:rsidR="0009793F" w:rsidRPr="0009793F">
        <w:t>”</w:t>
      </w:r>
      <w:r w:rsidR="00234903">
        <w:t xml:space="preserve"> -</w:t>
      </w:r>
      <w:r>
        <w:t xml:space="preserve"> </w:t>
      </w:r>
      <w:r>
        <w:rPr>
          <w:lang w:val="en-US"/>
        </w:rPr>
        <w:t>Ansible</w:t>
      </w:r>
      <w:r w:rsidRPr="00652831">
        <w:t xml:space="preserve">, </w:t>
      </w:r>
      <w:r>
        <w:rPr>
          <w:lang w:val="en-US"/>
        </w:rPr>
        <w:t>Chef</w:t>
      </w:r>
      <w:r w:rsidRPr="00652831">
        <w:t xml:space="preserve"> </w:t>
      </w:r>
      <w:r>
        <w:t>и др</w:t>
      </w:r>
      <w:r w:rsidR="00234903">
        <w:t>угие</w:t>
      </w:r>
      <w:r>
        <w:t xml:space="preserve">. </w:t>
      </w:r>
      <w:r w:rsidR="0009793F">
        <w:t>П</w:t>
      </w:r>
      <w:r>
        <w:t xml:space="preserve">одход </w:t>
      </w:r>
      <w:r w:rsidR="00794F2C">
        <w:rPr>
          <w:lang w:val="en-US"/>
        </w:rPr>
        <w:t>Infrastructure</w:t>
      </w:r>
      <w:r w:rsidR="00794F2C" w:rsidRPr="00652831">
        <w:t xml:space="preserve"> </w:t>
      </w:r>
      <w:r w:rsidR="00794F2C">
        <w:rPr>
          <w:lang w:val="en-US"/>
        </w:rPr>
        <w:t>as</w:t>
      </w:r>
      <w:r w:rsidR="00794F2C" w:rsidRPr="00652831">
        <w:t xml:space="preserve"> </w:t>
      </w:r>
      <w:r w:rsidR="00794F2C">
        <w:rPr>
          <w:lang w:val="en-US"/>
        </w:rPr>
        <w:t>Code</w:t>
      </w:r>
      <w:r w:rsidR="00794F2C" w:rsidRPr="00652831">
        <w:t xml:space="preserve"> </w:t>
      </w:r>
      <w:r>
        <w:t>позволил значительно повысить эффективность управления информационными ресурсами</w:t>
      </w:r>
      <w:r w:rsidR="0009793F" w:rsidRPr="0009793F">
        <w:t xml:space="preserve">, </w:t>
      </w:r>
      <w:r w:rsidR="0009793F">
        <w:t>надежность эксплуатации</w:t>
      </w:r>
      <w:r w:rsidR="00234903">
        <w:t xml:space="preserve"> технической инфраструктурой</w:t>
      </w:r>
      <w:r w:rsidR="0009793F">
        <w:t xml:space="preserve">, </w:t>
      </w:r>
      <w:r w:rsidR="00234903">
        <w:t xml:space="preserve">а также </w:t>
      </w:r>
      <w:r w:rsidR="0009793F">
        <w:t>позволяет объективно оценивать качество инфраструктурных сервисов</w:t>
      </w:r>
      <w:r>
        <w:t>.</w:t>
      </w:r>
    </w:p>
    <w:p w14:paraId="7536A4EF" w14:textId="30154488" w:rsidR="0005679D" w:rsidRPr="00652831" w:rsidRDefault="0005679D" w:rsidP="00816A05">
      <w:r>
        <w:lastRenderedPageBreak/>
        <w:t xml:space="preserve">Идеи распространения подхода управления «на основе кода» на прикладное программное обеспечение также </w:t>
      </w:r>
      <w:r w:rsidR="000F7A48">
        <w:t xml:space="preserve">активно обсуждаются </w:t>
      </w:r>
      <w:r>
        <w:t xml:space="preserve">Интернет. </w:t>
      </w:r>
    </w:p>
    <w:p w14:paraId="3859C72B" w14:textId="3C191A08" w:rsidR="00522F70" w:rsidRDefault="00A56CE5" w:rsidP="0040041E">
      <w:r>
        <w:t xml:space="preserve">В данной статье предлагается расширить </w:t>
      </w:r>
      <w:r w:rsidR="00071292">
        <w:t xml:space="preserve">и систематизировать </w:t>
      </w:r>
      <w:r>
        <w:t xml:space="preserve">идею управления </w:t>
      </w:r>
      <w:r w:rsidR="00071292">
        <w:t>с помощью программного кода на «</w:t>
      </w:r>
      <w:r w:rsidR="000F7A48">
        <w:t>с</w:t>
      </w:r>
      <w:r w:rsidR="00071292">
        <w:t>истем</w:t>
      </w:r>
      <w:r w:rsidR="000F7A48">
        <w:t>ы</w:t>
      </w:r>
      <w:r w:rsidR="00071292">
        <w:t>» в обобщенном смысл</w:t>
      </w:r>
      <w:r w:rsidR="000F7A48">
        <w:t>е</w:t>
      </w:r>
      <w:r w:rsidR="00071292">
        <w:t xml:space="preserve"> этого термина </w:t>
      </w:r>
      <w:r w:rsidR="004E725A" w:rsidRPr="004E725A">
        <w:t>[</w:t>
      </w:r>
      <w:r w:rsidR="004E725A">
        <w:t>3</w:t>
      </w:r>
      <w:r w:rsidR="004E725A" w:rsidRPr="004E725A">
        <w:t>].</w:t>
      </w:r>
    </w:p>
    <w:p w14:paraId="73AEEFAA" w14:textId="37C2CE11" w:rsidR="00096A3E" w:rsidRDefault="00096A3E" w:rsidP="0040041E">
      <w:r>
        <w:t>В настоящее время преобладает подход к описанию архитектуры систем</w:t>
      </w:r>
      <w:r w:rsidR="00071292">
        <w:t xml:space="preserve"> </w:t>
      </w:r>
      <w:r w:rsidR="00071292" w:rsidRPr="00113009">
        <w:t>[4]</w:t>
      </w:r>
      <w:r>
        <w:t xml:space="preserve"> – на основе текст</w:t>
      </w:r>
      <w:r w:rsidR="000F7A48">
        <w:t>овых описаний</w:t>
      </w:r>
      <w:r>
        <w:t xml:space="preserve"> или графических диаграмм</w:t>
      </w:r>
      <w:r w:rsidR="00113009">
        <w:t xml:space="preserve"> (</w:t>
      </w:r>
      <w:r w:rsidR="00113009">
        <w:rPr>
          <w:lang w:val="en-US"/>
        </w:rPr>
        <w:t>IDEF</w:t>
      </w:r>
      <w:r w:rsidR="00113009" w:rsidRPr="00113009">
        <w:t>0)</w:t>
      </w:r>
      <w:r>
        <w:t>.</w:t>
      </w:r>
      <w:r w:rsidR="00113009" w:rsidRPr="00113009">
        <w:t xml:space="preserve"> </w:t>
      </w:r>
      <w:r w:rsidR="00113009">
        <w:t>Подобное представление</w:t>
      </w:r>
      <w:r w:rsidR="00071292">
        <w:t xml:space="preserve"> архитектуры систем</w:t>
      </w:r>
      <w:r w:rsidR="00113009">
        <w:t xml:space="preserve"> удобно для обсуждения или анализа</w:t>
      </w:r>
      <w:r w:rsidR="00205E3A">
        <w:t xml:space="preserve"> специалистами</w:t>
      </w:r>
      <w:r w:rsidR="00113009">
        <w:t>, однако оно плохо подходит для автоматизированно</w:t>
      </w:r>
      <w:r w:rsidR="00205E3A">
        <w:t>й обработки</w:t>
      </w:r>
      <w:r w:rsidR="00113009">
        <w:t>.</w:t>
      </w:r>
    </w:p>
    <w:p w14:paraId="7D7ACE27" w14:textId="38D0DE4F" w:rsidR="004F228A" w:rsidRDefault="00916F18" w:rsidP="004F228A">
      <w:r>
        <w:t xml:space="preserve">Для целей </w:t>
      </w:r>
      <w:r w:rsidR="00205E3A">
        <w:t xml:space="preserve">автоматизированной обработки </w:t>
      </w:r>
      <w:r>
        <w:t>предлагается описывать архитектур</w:t>
      </w:r>
      <w:r w:rsidR="00205E3A">
        <w:t xml:space="preserve">у систем </w:t>
      </w:r>
      <w:r>
        <w:t xml:space="preserve">в виде машино-читаемого кода. </w:t>
      </w:r>
      <w:r w:rsidR="004F228A">
        <w:t xml:space="preserve">Для сохранения возможности </w:t>
      </w:r>
      <w:r w:rsidR="00205E3A">
        <w:t>ручного</w:t>
      </w:r>
      <w:r w:rsidR="004F228A">
        <w:t xml:space="preserve"> анализа данный код должен сохранить и свойство человеко-читаемости.</w:t>
      </w:r>
    </w:p>
    <w:p w14:paraId="6EC47F38" w14:textId="00E0E179" w:rsidR="004F228A" w:rsidRDefault="004F228A" w:rsidP="0040041E">
      <w:r>
        <w:t>Примерами архитектурно-значимых свойств в ИС могут быть:</w:t>
      </w:r>
    </w:p>
    <w:p w14:paraId="7502D84D" w14:textId="0B9576DB" w:rsidR="004F228A" w:rsidRDefault="004F228A" w:rsidP="004F228A">
      <w:pPr>
        <w:pStyle w:val="a3"/>
        <w:numPr>
          <w:ilvl w:val="0"/>
          <w:numId w:val="13"/>
        </w:numPr>
      </w:pPr>
      <w:r>
        <w:t>Компонентный состав ИС</w:t>
      </w:r>
    </w:p>
    <w:p w14:paraId="419AD339" w14:textId="4F9939F5" w:rsidR="004F228A" w:rsidRDefault="004F228A" w:rsidP="004F228A">
      <w:pPr>
        <w:pStyle w:val="a3"/>
        <w:numPr>
          <w:ilvl w:val="0"/>
          <w:numId w:val="13"/>
        </w:numPr>
      </w:pPr>
      <w:r>
        <w:t>Интеграционные потоки ИС</w:t>
      </w:r>
    </w:p>
    <w:p w14:paraId="445149F7" w14:textId="0F342FFF" w:rsidR="004F228A" w:rsidRDefault="004F228A" w:rsidP="004F228A">
      <w:pPr>
        <w:pStyle w:val="a3"/>
        <w:numPr>
          <w:ilvl w:val="0"/>
          <w:numId w:val="13"/>
        </w:numPr>
      </w:pPr>
      <w:r>
        <w:t>Внутренние межкомпонентные взаимодействия</w:t>
      </w:r>
    </w:p>
    <w:p w14:paraId="66713E25" w14:textId="2D403382" w:rsidR="004F228A" w:rsidRDefault="004F228A" w:rsidP="006C01A0">
      <w:pPr>
        <w:pStyle w:val="a3"/>
        <w:numPr>
          <w:ilvl w:val="0"/>
          <w:numId w:val="13"/>
        </w:numPr>
      </w:pPr>
      <w:r>
        <w:t>Другие архитектурн</w:t>
      </w:r>
      <w:r w:rsidR="00205E3A">
        <w:t>о-значимые</w:t>
      </w:r>
      <w:r>
        <w:t xml:space="preserve"> свойства.</w:t>
      </w:r>
    </w:p>
    <w:p w14:paraId="23F76CF8" w14:textId="72608011" w:rsidR="000F60D2" w:rsidRDefault="00205E3A" w:rsidP="000F60D2">
      <w:r>
        <w:t>Д</w:t>
      </w:r>
      <w:r w:rsidR="00CC10FE">
        <w:t xml:space="preserve">ля описания </w:t>
      </w:r>
      <w:r>
        <w:t>структуры (морфологии) систем хорошо подходят языки разметки (</w:t>
      </w:r>
      <w:r>
        <w:rPr>
          <w:lang w:val="en-US"/>
        </w:rPr>
        <w:t>markup</w:t>
      </w:r>
      <w:r w:rsidRPr="00205E3A">
        <w:t>)</w:t>
      </w:r>
      <w:r>
        <w:t>,</w:t>
      </w:r>
      <w:r w:rsidRPr="00205E3A">
        <w:t xml:space="preserve"> </w:t>
      </w:r>
      <w:r>
        <w:t xml:space="preserve">например </w:t>
      </w:r>
      <w:r w:rsidR="000F60D2">
        <w:t xml:space="preserve">язык </w:t>
      </w:r>
      <w:r w:rsidR="000F60D2">
        <w:rPr>
          <w:lang w:val="en-US"/>
        </w:rPr>
        <w:t>YAML</w:t>
      </w:r>
      <w:r w:rsidR="000F60D2">
        <w:t xml:space="preserve"> </w:t>
      </w:r>
      <w:r w:rsidR="000F60D2" w:rsidRPr="001254DD">
        <w:t>[</w:t>
      </w:r>
      <w:r w:rsidR="000F60D2" w:rsidRPr="000F60D2">
        <w:t>5</w:t>
      </w:r>
      <w:r w:rsidR="000F60D2" w:rsidRPr="001254DD">
        <w:t>]</w:t>
      </w:r>
      <w:r>
        <w:t xml:space="preserve">. Язык </w:t>
      </w:r>
      <w:r>
        <w:rPr>
          <w:lang w:val="en-US"/>
        </w:rPr>
        <w:t>YAML</w:t>
      </w:r>
      <w:r>
        <w:t xml:space="preserve"> уже широко используется для описании структуры приложений, размещаемых в облачных средах (</w:t>
      </w:r>
      <w:r>
        <w:rPr>
          <w:lang w:val="en-US"/>
        </w:rPr>
        <w:t>cloud</w:t>
      </w:r>
      <w:r w:rsidRPr="00205E3A">
        <w:t xml:space="preserve"> </w:t>
      </w:r>
      <w:r>
        <w:rPr>
          <w:lang w:val="en-US"/>
        </w:rPr>
        <w:t>infrastructure</w:t>
      </w:r>
      <w:r w:rsidRPr="00205E3A">
        <w:t xml:space="preserve">). </w:t>
      </w:r>
      <w:r>
        <w:rPr>
          <w:lang w:val="en-US"/>
        </w:rPr>
        <w:t>YAML</w:t>
      </w:r>
      <w:r w:rsidRPr="00205E3A">
        <w:t xml:space="preserve"> </w:t>
      </w:r>
      <w:r>
        <w:t>хорошо подходит для описания структуры систем</w:t>
      </w:r>
      <w:r w:rsidR="000F60D2">
        <w:t xml:space="preserve"> в силу того, что он</w:t>
      </w:r>
      <w:r w:rsidR="000F60D2" w:rsidRPr="001254DD">
        <w:t xml:space="preserve"> </w:t>
      </w:r>
      <w:r w:rsidR="000F60D2">
        <w:t>отвечает следующим требованиям:</w:t>
      </w:r>
    </w:p>
    <w:p w14:paraId="661C1C1D" w14:textId="5A9B4BD0" w:rsidR="000F60D2" w:rsidRDefault="00CC10FE" w:rsidP="000F60D2">
      <w:pPr>
        <w:pStyle w:val="a3"/>
        <w:numPr>
          <w:ilvl w:val="0"/>
          <w:numId w:val="5"/>
        </w:numPr>
      </w:pPr>
      <w:r>
        <w:t>«</w:t>
      </w:r>
      <w:r w:rsidR="000F60D2">
        <w:t>машино-читаем</w:t>
      </w:r>
      <w:r>
        <w:t>ость»</w:t>
      </w:r>
      <w:r w:rsidR="000F60D2">
        <w:t xml:space="preserve"> код</w:t>
      </w:r>
      <w:r>
        <w:t>а</w:t>
      </w:r>
      <w:r w:rsidR="000F60D2">
        <w:t xml:space="preserve"> – возможность программной обработки артефактов</w:t>
      </w:r>
    </w:p>
    <w:p w14:paraId="5F6F8350" w14:textId="62385267" w:rsidR="000F60D2" w:rsidRDefault="00CC10FE" w:rsidP="000F60D2">
      <w:pPr>
        <w:pStyle w:val="a3"/>
        <w:numPr>
          <w:ilvl w:val="0"/>
          <w:numId w:val="5"/>
        </w:numPr>
      </w:pPr>
      <w:r>
        <w:t xml:space="preserve">«человеко-читаемость» кода - </w:t>
      </w:r>
      <w:r w:rsidR="000F60D2">
        <w:t>понятный человеку – простота</w:t>
      </w:r>
      <w:r>
        <w:t xml:space="preserve"> </w:t>
      </w:r>
      <w:r w:rsidR="000F60D2">
        <w:t>разработки</w:t>
      </w:r>
      <w:r>
        <w:t xml:space="preserve"> </w:t>
      </w:r>
      <w:r w:rsidR="000F60D2">
        <w:t>/</w:t>
      </w:r>
      <w:r>
        <w:t xml:space="preserve"> </w:t>
      </w:r>
      <w:r w:rsidR="000F60D2">
        <w:t>сопровождения</w:t>
      </w:r>
      <w:r>
        <w:t xml:space="preserve"> </w:t>
      </w:r>
      <w:r w:rsidR="000F60D2">
        <w:t>/</w:t>
      </w:r>
      <w:r>
        <w:t xml:space="preserve"> </w:t>
      </w:r>
      <w:r w:rsidR="000F60D2">
        <w:t>контроля</w:t>
      </w:r>
    </w:p>
    <w:p w14:paraId="540D7ACA" w14:textId="21555BCD" w:rsidR="000F60D2" w:rsidRDefault="000F60D2" w:rsidP="000F60D2">
      <w:pPr>
        <w:pStyle w:val="a3"/>
        <w:numPr>
          <w:ilvl w:val="0"/>
          <w:numId w:val="5"/>
        </w:numPr>
      </w:pPr>
      <w:r>
        <w:t xml:space="preserve">расширяемый </w:t>
      </w:r>
      <w:r w:rsidR="00CC10FE">
        <w:t>язык</w:t>
      </w:r>
    </w:p>
    <w:p w14:paraId="242C7259" w14:textId="3E6B3E4F" w:rsidR="000F60D2" w:rsidRDefault="00CC10FE" w:rsidP="000F60D2">
      <w:pPr>
        <w:pStyle w:val="a3"/>
        <w:numPr>
          <w:ilvl w:val="0"/>
          <w:numId w:val="5"/>
        </w:numPr>
      </w:pPr>
      <w:r>
        <w:t xml:space="preserve">язык </w:t>
      </w:r>
      <w:r w:rsidR="000F60D2">
        <w:t>поддерживает структуры данных</w:t>
      </w:r>
    </w:p>
    <w:p w14:paraId="582B8770" w14:textId="77777777" w:rsidR="000F60D2" w:rsidRPr="001254DD" w:rsidRDefault="000F60D2" w:rsidP="000F60D2">
      <w:pPr>
        <w:pStyle w:val="a3"/>
        <w:numPr>
          <w:ilvl w:val="0"/>
          <w:numId w:val="5"/>
        </w:numPr>
      </w:pPr>
      <w:r>
        <w:t>переносимый между различными программными платформами.</w:t>
      </w:r>
    </w:p>
    <w:p w14:paraId="6D9FDF2C" w14:textId="4A45BB83" w:rsidR="004F228A" w:rsidRDefault="00667C30" w:rsidP="000F60D2">
      <w:r>
        <w:t>Н</w:t>
      </w:r>
      <w:r w:rsidR="000F60D2">
        <w:t xml:space="preserve">а основе языка </w:t>
      </w:r>
      <w:r w:rsidR="000F60D2">
        <w:rPr>
          <w:lang w:val="en-US"/>
        </w:rPr>
        <w:t>YAML</w:t>
      </w:r>
      <w:r w:rsidR="000F60D2" w:rsidRPr="00BE4CF3">
        <w:t xml:space="preserve"> </w:t>
      </w:r>
      <w:r>
        <w:t>может быть</w:t>
      </w:r>
      <w:r w:rsidR="000F60D2">
        <w:t xml:space="preserve"> разработан </w:t>
      </w:r>
      <w:r w:rsidR="006D69E1">
        <w:t>доменн</w:t>
      </w:r>
      <w:r>
        <w:t>ый</w:t>
      </w:r>
      <w:r w:rsidR="006D69E1">
        <w:t xml:space="preserve"> язык (</w:t>
      </w:r>
      <w:r w:rsidR="000F60D2">
        <w:rPr>
          <w:lang w:val="en-US"/>
        </w:rPr>
        <w:t>DSL</w:t>
      </w:r>
      <w:r w:rsidR="000F60D2" w:rsidRPr="00BE4CF3">
        <w:t xml:space="preserve"> </w:t>
      </w:r>
      <w:r w:rsidR="006D69E1">
        <w:t xml:space="preserve">- </w:t>
      </w:r>
      <w:r w:rsidR="000F60D2">
        <w:rPr>
          <w:lang w:val="en-US"/>
        </w:rPr>
        <w:t>Domen</w:t>
      </w:r>
      <w:r w:rsidR="000F60D2" w:rsidRPr="00BE4CF3">
        <w:t xml:space="preserve"> </w:t>
      </w:r>
      <w:r w:rsidR="000F60D2">
        <w:rPr>
          <w:lang w:val="en-US"/>
        </w:rPr>
        <w:t>Specific</w:t>
      </w:r>
      <w:r w:rsidR="000F60D2" w:rsidRPr="00BE4CF3">
        <w:t xml:space="preserve"> </w:t>
      </w:r>
      <w:r w:rsidR="000F60D2">
        <w:rPr>
          <w:lang w:val="en-US"/>
        </w:rPr>
        <w:t>Language</w:t>
      </w:r>
      <w:r w:rsidR="000F60D2" w:rsidRPr="00BE4CF3">
        <w:t xml:space="preserve">) </w:t>
      </w:r>
      <w:r w:rsidR="000F60D2">
        <w:t xml:space="preserve">для описания </w:t>
      </w:r>
      <w:r w:rsidR="006D69E1">
        <w:t xml:space="preserve">архитектуры </w:t>
      </w:r>
      <w:r>
        <w:t xml:space="preserve">систем </w:t>
      </w:r>
      <w:r w:rsidR="005F670E">
        <w:t>конкретного класса</w:t>
      </w:r>
      <w:r w:rsidR="000F60D2">
        <w:t xml:space="preserve">. Важно отметить, что семантика ключевых слов </w:t>
      </w:r>
      <w:r w:rsidR="000F60D2">
        <w:rPr>
          <w:lang w:val="en-US"/>
        </w:rPr>
        <w:t>DSL</w:t>
      </w:r>
      <w:r w:rsidR="000F60D2" w:rsidRPr="00BE4CF3">
        <w:t xml:space="preserve"> </w:t>
      </w:r>
      <w:r w:rsidR="000F60D2">
        <w:t>может зависеть от контролируемой предметной области, но не зависит от конкретных объектов контроля в рамках этой предметной области</w:t>
      </w:r>
      <w:r w:rsidR="00FB4749">
        <w:t xml:space="preserve">, что обеспечивает применимость единого </w:t>
      </w:r>
      <w:r w:rsidR="00FB4749">
        <w:rPr>
          <w:lang w:val="en-US"/>
        </w:rPr>
        <w:t>DSL</w:t>
      </w:r>
      <w:r w:rsidR="00FB4749" w:rsidRPr="00FB4749">
        <w:t xml:space="preserve"> </w:t>
      </w:r>
      <w:r w:rsidR="00FB4749">
        <w:t>к широкому классу систем</w:t>
      </w:r>
      <w:r w:rsidR="000F60D2">
        <w:t>.</w:t>
      </w:r>
    </w:p>
    <w:p w14:paraId="56C97143" w14:textId="1FBAD70A" w:rsidR="005F6A71" w:rsidRDefault="005F6A71" w:rsidP="000F60D2">
      <w:pPr>
        <w:rPr>
          <w:rStyle w:val="a4"/>
          <w:b w:val="0"/>
          <w:bCs w:val="0"/>
        </w:rPr>
      </w:pPr>
      <w:r w:rsidRPr="005F6A71">
        <w:rPr>
          <w:rStyle w:val="a4"/>
          <w:b w:val="0"/>
          <w:bCs w:val="0"/>
        </w:rPr>
        <w:t xml:space="preserve">Пример </w:t>
      </w:r>
      <w:r>
        <w:rPr>
          <w:rStyle w:val="a4"/>
          <w:b w:val="0"/>
          <w:bCs w:val="0"/>
        </w:rPr>
        <w:t xml:space="preserve">описания </w:t>
      </w:r>
      <w:r w:rsidR="005F670E">
        <w:rPr>
          <w:rStyle w:val="a4"/>
          <w:b w:val="0"/>
          <w:bCs w:val="0"/>
        </w:rPr>
        <w:t>структуры</w:t>
      </w:r>
      <w:r>
        <w:rPr>
          <w:rStyle w:val="a4"/>
          <w:b w:val="0"/>
          <w:bCs w:val="0"/>
        </w:rPr>
        <w:t xml:space="preserve"> </w:t>
      </w:r>
      <w:r w:rsidR="005F670E">
        <w:rPr>
          <w:rStyle w:val="a4"/>
          <w:b w:val="0"/>
          <w:bCs w:val="0"/>
        </w:rPr>
        <w:t xml:space="preserve">информационных систем </w:t>
      </w:r>
      <w:r w:rsidRPr="005F6A71">
        <w:rPr>
          <w:rStyle w:val="a4"/>
          <w:b w:val="0"/>
          <w:bCs w:val="0"/>
        </w:rPr>
        <w:t xml:space="preserve">на языке </w:t>
      </w:r>
      <w:r w:rsidRPr="005F6A71">
        <w:rPr>
          <w:rStyle w:val="a4"/>
          <w:b w:val="0"/>
          <w:bCs w:val="0"/>
          <w:lang w:val="en-US"/>
        </w:rPr>
        <w:t>YAML</w:t>
      </w:r>
      <w:r>
        <w:rPr>
          <w:rStyle w:val="a4"/>
          <w:b w:val="0"/>
          <w:bCs w:val="0"/>
        </w:rPr>
        <w:t xml:space="preserve"> приведен на Рисунке 1.</w:t>
      </w:r>
    </w:p>
    <w:p w14:paraId="5DD84BA2" w14:textId="1AE69557" w:rsidR="005F670E" w:rsidRDefault="005F670E" w:rsidP="000F60D2">
      <w:pPr>
        <w:rPr>
          <w:rStyle w:val="a4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1AFBE4FA" wp14:editId="63260BDB">
            <wp:extent cx="4336257" cy="3139441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4373" cy="315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05C0" w14:textId="77777777" w:rsidR="005F670E" w:rsidRPr="00B00A62" w:rsidRDefault="005F670E" w:rsidP="005F670E">
      <w:pPr>
        <w:rPr>
          <w:rStyle w:val="a4"/>
          <w:b w:val="0"/>
          <w:bCs w:val="0"/>
          <w:i/>
          <w:iCs/>
        </w:rPr>
      </w:pPr>
      <w:r w:rsidRPr="000D115F">
        <w:rPr>
          <w:rStyle w:val="a4"/>
          <w:b w:val="0"/>
          <w:bCs w:val="0"/>
          <w:i/>
          <w:iCs/>
        </w:rPr>
        <w:t xml:space="preserve">Рисунок </w:t>
      </w:r>
      <w:r>
        <w:rPr>
          <w:rStyle w:val="a4"/>
          <w:b w:val="0"/>
          <w:bCs w:val="0"/>
          <w:i/>
          <w:iCs/>
        </w:rPr>
        <w:t xml:space="preserve">1. Пример архитектуры системы в виде кода на языке </w:t>
      </w:r>
      <w:r>
        <w:rPr>
          <w:rStyle w:val="a4"/>
          <w:b w:val="0"/>
          <w:bCs w:val="0"/>
          <w:i/>
          <w:iCs/>
          <w:lang w:val="en-US"/>
        </w:rPr>
        <w:t>YAML</w:t>
      </w:r>
    </w:p>
    <w:p w14:paraId="7342B77F" w14:textId="51F584B0" w:rsidR="00AC3769" w:rsidRDefault="005F670E" w:rsidP="000F60D2">
      <w:r>
        <w:t>Как видно из Рис.1, а</w:t>
      </w:r>
      <w:r w:rsidR="00AC3769">
        <w:t xml:space="preserve">рхитектура системы в виде </w:t>
      </w:r>
      <w:r w:rsidR="007F2081">
        <w:t xml:space="preserve">программного </w:t>
      </w:r>
      <w:r w:rsidR="00AC3769">
        <w:t>кода может использоваться как для ручного анализа специалистами предметных областей, так и для автоматизированной обработки.</w:t>
      </w:r>
    </w:p>
    <w:p w14:paraId="52F02695" w14:textId="433C8E5D" w:rsidR="00D64C29" w:rsidRPr="00D64C29" w:rsidRDefault="00D64C29" w:rsidP="000F60D2">
      <w:r>
        <w:t xml:space="preserve">Для описания архитектурно-значимых свойств систем, выходящих за рамки описания структуры, языка разметки может оказаться недостаточно. Для этих целей могут использоваться декларативные и алгоритмические языки. Соответствующий пример описания архитектурных свойств на декларативном языке </w:t>
      </w:r>
      <w:r>
        <w:rPr>
          <w:lang w:val="en-US"/>
        </w:rPr>
        <w:t>Rego</w:t>
      </w:r>
      <w:r w:rsidRPr="00D64C29">
        <w:t xml:space="preserve"> </w:t>
      </w:r>
      <w:r>
        <w:t>приведен ниже.</w:t>
      </w:r>
    </w:p>
    <w:p w14:paraId="469DE1E0" w14:textId="1E280FC2" w:rsidR="005F670E" w:rsidRDefault="005F670E" w:rsidP="007F2081">
      <w:r>
        <w:t>О</w:t>
      </w:r>
      <w:r w:rsidR="007F2081">
        <w:t>тметим, что архитектура системы может быть проектируемая</w:t>
      </w:r>
      <w:r>
        <w:t xml:space="preserve"> (спроектированная)</w:t>
      </w:r>
      <w:r w:rsidR="007F2081">
        <w:t xml:space="preserve"> и фактическая. </w:t>
      </w:r>
      <w:r w:rsidR="00996E19">
        <w:t>Как следует из названия, п</w:t>
      </w:r>
      <w:r w:rsidR="007F2081">
        <w:t xml:space="preserve">роектируемая архитектура разрабатывается </w:t>
      </w:r>
      <w:r w:rsidR="00996E19">
        <w:t xml:space="preserve">специалистами в рамках </w:t>
      </w:r>
      <w:r w:rsidR="00335912">
        <w:t>прямого</w:t>
      </w:r>
      <w:r w:rsidR="00335912" w:rsidRPr="00335912">
        <w:t xml:space="preserve"> </w:t>
      </w:r>
      <w:r w:rsidR="00996E19">
        <w:t>процесса проектирования. После чего (или в процессе) она может быть формализована в виде программного кода, как это описано выше.</w:t>
      </w:r>
      <w:r>
        <w:t xml:space="preserve"> Различия между спроектированной и фактической архитектурами Системы могут быть довольно серьезными и должны быть явно проанализированы, описаны и согласованы.</w:t>
      </w:r>
    </w:p>
    <w:p w14:paraId="25405FC9" w14:textId="17C50A6D" w:rsidR="00676B52" w:rsidRDefault="007F2081" w:rsidP="00676B52">
      <w:r>
        <w:t xml:space="preserve">Фактическая архитектура может быть восстановлена </w:t>
      </w:r>
      <w:r w:rsidR="00E771B6">
        <w:t xml:space="preserve">на основе фактически функционирующей системы </w:t>
      </w:r>
      <w:r>
        <w:t xml:space="preserve">методами </w:t>
      </w:r>
      <w:r w:rsidR="00B91EBB">
        <w:t>реверсивной</w:t>
      </w:r>
      <w:r>
        <w:t xml:space="preserve"> инженерии. </w:t>
      </w:r>
      <w:r w:rsidR="00676B52">
        <w:t xml:space="preserve">Будем называть такую </w:t>
      </w:r>
      <w:r w:rsidR="00E771B6">
        <w:t xml:space="preserve">восстановленную фактическую архитектуру системы </w:t>
      </w:r>
      <w:r w:rsidR="00676B52" w:rsidRPr="009C3569">
        <w:rPr>
          <w:b/>
          <w:bCs/>
        </w:rPr>
        <w:t>Реверсивной архитектурой</w:t>
      </w:r>
      <w:r w:rsidR="00676B52">
        <w:t xml:space="preserve">. </w:t>
      </w:r>
    </w:p>
    <w:p w14:paraId="55E69332" w14:textId="1C474B0C" w:rsidR="00CD436E" w:rsidRDefault="007F2081" w:rsidP="007F2081">
      <w:r>
        <w:t xml:space="preserve">Методы </w:t>
      </w:r>
      <w:r w:rsidR="00B00A62">
        <w:t>реверсивной</w:t>
      </w:r>
      <w:r>
        <w:t xml:space="preserve"> инженерии достаточно разнообразны</w:t>
      </w:r>
      <w:r w:rsidR="00E771B6">
        <w:t xml:space="preserve">, но </w:t>
      </w:r>
      <w:r>
        <w:t>зависят от предметной области</w:t>
      </w:r>
      <w:r w:rsidR="00E771B6">
        <w:t xml:space="preserve"> и технологий разработки</w:t>
      </w:r>
      <w:r>
        <w:t xml:space="preserve"> системы. Например, для информационных систем это: статический анализ кода, анализ сетевого трафика, мониторинг производительности, анали</w:t>
      </w:r>
      <w:r w:rsidR="00996E19">
        <w:t>з инцидентов</w:t>
      </w:r>
      <w:r>
        <w:t>,</w:t>
      </w:r>
      <w:r w:rsidR="00996E19">
        <w:t xml:space="preserve"> искусственный интеллект и др.</w:t>
      </w:r>
      <w:r w:rsidR="00CD436E">
        <w:t xml:space="preserve"> </w:t>
      </w:r>
      <w:r w:rsidR="00335912" w:rsidRPr="00CD436E">
        <w:t>[6]</w:t>
      </w:r>
      <w:r w:rsidR="00E771B6">
        <w:t>.</w:t>
      </w:r>
    </w:p>
    <w:p w14:paraId="7616D037" w14:textId="2B38BEA6" w:rsidR="00D64C29" w:rsidRDefault="00D64C29" w:rsidP="007F2081">
      <w:r>
        <w:t>Пример реверсивной архитектуры, сформированной на основе кода ИС, приведен на Рисунке 1.</w:t>
      </w:r>
    </w:p>
    <w:p w14:paraId="12ECAED9" w14:textId="108E8C47" w:rsidR="007F2081" w:rsidRPr="00335912" w:rsidRDefault="00CD436E" w:rsidP="007F2081">
      <w:r>
        <w:t>В результате</w:t>
      </w:r>
      <w:r w:rsidR="00335912" w:rsidRPr="00335912">
        <w:t xml:space="preserve"> </w:t>
      </w:r>
      <w:r w:rsidR="00335912">
        <w:t>процессов прямого и обратного</w:t>
      </w:r>
      <w:r w:rsidR="00E771B6">
        <w:t xml:space="preserve"> (реверсивного)</w:t>
      </w:r>
      <w:r w:rsidR="00335912">
        <w:t xml:space="preserve"> проектирования могут быть сформированы два типа артефактов, </w:t>
      </w:r>
      <w:r w:rsidR="00A50FAD">
        <w:t xml:space="preserve">выраженных в виде </w:t>
      </w:r>
      <w:r w:rsidR="00335912">
        <w:t>программн</w:t>
      </w:r>
      <w:r w:rsidR="00A50FAD">
        <w:t>ого кода, которые могут использоваться для автоматизированного контроля.</w:t>
      </w:r>
      <w:r w:rsidR="0034243B">
        <w:t xml:space="preserve"> Общая схема автоматизированного контроля </w:t>
      </w:r>
      <w:r w:rsidR="006C47DF">
        <w:t>архитектуры с</w:t>
      </w:r>
      <w:r w:rsidR="004E0F65">
        <w:t xml:space="preserve">истемы на предмет соответствия стандартам </w:t>
      </w:r>
      <w:r w:rsidR="0034243B">
        <w:t>приведена в следующем разделе.</w:t>
      </w:r>
    </w:p>
    <w:p w14:paraId="51F5E4A8" w14:textId="4E9BB3DB" w:rsidR="00096A3E" w:rsidRDefault="00CC172F" w:rsidP="0040041E">
      <w:r>
        <w:rPr>
          <w:noProof/>
        </w:rPr>
        <w:lastRenderedPageBreak/>
        <w:drawing>
          <wp:inline distT="0" distB="0" distL="0" distR="0" wp14:anchorId="48D53217" wp14:editId="42362B03">
            <wp:extent cx="4703619" cy="5028424"/>
            <wp:effectExtent l="0" t="0" r="190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226" cy="509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E78C" w14:textId="523A2917" w:rsidR="009774E3" w:rsidRPr="00B00A62" w:rsidRDefault="005F6A71">
      <w:pPr>
        <w:rPr>
          <w:rStyle w:val="a4"/>
          <w:b w:val="0"/>
          <w:bCs w:val="0"/>
          <w:i/>
          <w:iCs/>
        </w:rPr>
      </w:pPr>
      <w:r w:rsidRPr="000D115F">
        <w:rPr>
          <w:rStyle w:val="a4"/>
          <w:b w:val="0"/>
          <w:bCs w:val="0"/>
          <w:i/>
          <w:iCs/>
        </w:rPr>
        <w:t xml:space="preserve">Рисунок </w:t>
      </w:r>
      <w:r w:rsidR="00D64C29">
        <w:rPr>
          <w:rStyle w:val="a4"/>
          <w:b w:val="0"/>
          <w:bCs w:val="0"/>
          <w:i/>
          <w:iCs/>
        </w:rPr>
        <w:t>2</w:t>
      </w:r>
      <w:r>
        <w:rPr>
          <w:rStyle w:val="a4"/>
          <w:b w:val="0"/>
          <w:bCs w:val="0"/>
          <w:i/>
          <w:iCs/>
        </w:rPr>
        <w:t xml:space="preserve">. Пример </w:t>
      </w:r>
      <w:r w:rsidR="00D64C29">
        <w:rPr>
          <w:rStyle w:val="a4"/>
          <w:b w:val="0"/>
          <w:bCs w:val="0"/>
          <w:i/>
          <w:iCs/>
        </w:rPr>
        <w:t xml:space="preserve">реверсивной </w:t>
      </w:r>
      <w:r>
        <w:rPr>
          <w:rStyle w:val="a4"/>
          <w:b w:val="0"/>
          <w:bCs w:val="0"/>
          <w:i/>
          <w:iCs/>
        </w:rPr>
        <w:t>ар</w:t>
      </w:r>
      <w:r w:rsidR="00B91EBB">
        <w:rPr>
          <w:rStyle w:val="a4"/>
          <w:b w:val="0"/>
          <w:bCs w:val="0"/>
          <w:i/>
          <w:iCs/>
        </w:rPr>
        <w:t>хитектуры системы</w:t>
      </w:r>
    </w:p>
    <w:p w14:paraId="546708B6" w14:textId="77777777" w:rsidR="009774E3" w:rsidRPr="00B00A62" w:rsidRDefault="009774E3"/>
    <w:p w14:paraId="5B09A7D5" w14:textId="3F81B3DD" w:rsidR="00652831" w:rsidRPr="00E86A68" w:rsidRDefault="00652831" w:rsidP="001B3E4C">
      <w:pPr>
        <w:pStyle w:val="2"/>
        <w:numPr>
          <w:ilvl w:val="0"/>
          <w:numId w:val="2"/>
        </w:numPr>
      </w:pPr>
      <w:r>
        <w:t>Общая</w:t>
      </w:r>
      <w:r w:rsidRPr="00E86A68">
        <w:t xml:space="preserve"> </w:t>
      </w:r>
      <w:r>
        <w:t>схема</w:t>
      </w:r>
      <w:r w:rsidR="00E86A68">
        <w:t xml:space="preserve"> контроля архитектуры систем на основе кода</w:t>
      </w:r>
    </w:p>
    <w:p w14:paraId="6CCB182B" w14:textId="4AFD5686" w:rsidR="00413D61" w:rsidRDefault="00F2549B" w:rsidP="00F2549B">
      <w:r>
        <w:t xml:space="preserve">Будем называть </w:t>
      </w:r>
      <w:r w:rsidR="00413D61">
        <w:t xml:space="preserve">контрольные </w:t>
      </w:r>
      <w:r>
        <w:t>требования</w:t>
      </w:r>
      <w:r w:rsidR="00413D61">
        <w:t xml:space="preserve">, </w:t>
      </w:r>
      <w:r>
        <w:t xml:space="preserve">выраженные в виде машино-читаемого программного кода </w:t>
      </w:r>
      <w:r w:rsidRPr="00AE0553">
        <w:rPr>
          <w:b/>
          <w:bCs/>
        </w:rPr>
        <w:t>Смарт-стандартами</w:t>
      </w:r>
      <w:r>
        <w:t xml:space="preserve">. </w:t>
      </w:r>
    </w:p>
    <w:p w14:paraId="7C85DAC5" w14:textId="47A82BC7" w:rsidR="00413D61" w:rsidRDefault="00413D61" w:rsidP="00101915">
      <w:r>
        <w:t>Смарт-стандарты могут разрабатываться на основе обычных артефактов – стандарты, прое</w:t>
      </w:r>
      <w:r w:rsidR="00C16F74">
        <w:t>к</w:t>
      </w:r>
      <w:r>
        <w:t>тная документация и т.п.</w:t>
      </w:r>
    </w:p>
    <w:p w14:paraId="4278144C" w14:textId="2BE29E75" w:rsidR="005A0FC1" w:rsidRDefault="005A0FC1" w:rsidP="00101915">
      <w:r>
        <w:t>Пример Смарт-стандарта приведен на Рис</w:t>
      </w:r>
      <w:r w:rsidR="00230831">
        <w:t>унке 3</w:t>
      </w:r>
      <w:r>
        <w:t>.</w:t>
      </w:r>
    </w:p>
    <w:p w14:paraId="66547A91" w14:textId="77777777" w:rsidR="005A0FC1" w:rsidRPr="002B26D0" w:rsidRDefault="005A0FC1" w:rsidP="005A0FC1">
      <w:r w:rsidRPr="00A4287E">
        <w:rPr>
          <w:noProof/>
        </w:rPr>
        <w:lastRenderedPageBreak/>
        <w:drawing>
          <wp:inline distT="0" distB="0" distL="0" distR="0" wp14:anchorId="57139058" wp14:editId="249572D6">
            <wp:extent cx="6033779" cy="5581650"/>
            <wp:effectExtent l="0" t="0" r="5080" b="0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127D6588-222D-7E48-9A6C-44273FCC4E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127D6588-222D-7E48-9A6C-44273FCC4E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8856" cy="560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F400" w14:textId="1A2A4D56" w:rsidR="005A0FC1" w:rsidRPr="00B1395B" w:rsidRDefault="005A0FC1" w:rsidP="005A0FC1">
      <w:pPr>
        <w:rPr>
          <w:rStyle w:val="a4"/>
          <w:b w:val="0"/>
          <w:bCs w:val="0"/>
          <w:i/>
          <w:iCs/>
        </w:rPr>
      </w:pPr>
      <w:r w:rsidRPr="000D115F">
        <w:rPr>
          <w:rStyle w:val="a4"/>
          <w:b w:val="0"/>
          <w:bCs w:val="0"/>
          <w:i/>
          <w:iCs/>
        </w:rPr>
        <w:t xml:space="preserve">Рисунок </w:t>
      </w:r>
      <w:r w:rsidR="00230831">
        <w:rPr>
          <w:rStyle w:val="a4"/>
          <w:b w:val="0"/>
          <w:bCs w:val="0"/>
          <w:i/>
          <w:iCs/>
        </w:rPr>
        <w:t>3</w:t>
      </w:r>
      <w:r>
        <w:rPr>
          <w:rStyle w:val="a4"/>
          <w:b w:val="0"/>
          <w:bCs w:val="0"/>
          <w:i/>
          <w:iCs/>
        </w:rPr>
        <w:t xml:space="preserve">. Пример Смарт-стандарта на языке </w:t>
      </w:r>
      <w:r>
        <w:rPr>
          <w:rStyle w:val="a4"/>
          <w:b w:val="0"/>
          <w:bCs w:val="0"/>
          <w:i/>
          <w:iCs/>
          <w:lang w:val="en-US"/>
        </w:rPr>
        <w:t>YAML</w:t>
      </w:r>
    </w:p>
    <w:p w14:paraId="252061CB" w14:textId="2A4DFA4D" w:rsidR="005A0FC1" w:rsidRPr="00187021" w:rsidRDefault="00E771B6" w:rsidP="00101915">
      <w:r>
        <w:t>Как видно из Рис</w:t>
      </w:r>
      <w:r w:rsidR="00230831">
        <w:t>унка 3</w:t>
      </w:r>
      <w:r>
        <w:t>, для разработки данного примера смарт-стандарта также был использован</w:t>
      </w:r>
      <w:r w:rsidRPr="00E771B6">
        <w:t xml:space="preserve"> </w:t>
      </w:r>
      <w:r>
        <w:t xml:space="preserve">язык </w:t>
      </w:r>
      <w:r>
        <w:rPr>
          <w:lang w:val="en-US"/>
        </w:rPr>
        <w:t>YAML</w:t>
      </w:r>
      <w:r w:rsidRPr="00E771B6">
        <w:t xml:space="preserve">. </w:t>
      </w:r>
      <w:r w:rsidR="00D64C29">
        <w:t xml:space="preserve">Для </w:t>
      </w:r>
      <w:r w:rsidR="00230831">
        <w:t>о</w:t>
      </w:r>
      <w:r>
        <w:t xml:space="preserve"> </w:t>
      </w:r>
      <w:r w:rsidR="00230831">
        <w:t xml:space="preserve">писания правил использовался декларативный язык </w:t>
      </w:r>
      <w:r w:rsidR="00230831">
        <w:rPr>
          <w:lang w:val="en-US"/>
        </w:rPr>
        <w:t>Rego</w:t>
      </w:r>
      <w:r w:rsidR="00230831" w:rsidRPr="00187021">
        <w:t>.</w:t>
      </w:r>
    </w:p>
    <w:p w14:paraId="200EE923" w14:textId="6247EE17" w:rsidR="00FE2738" w:rsidRDefault="00413D61" w:rsidP="00101915">
      <w:r>
        <w:t xml:space="preserve">Помимо формализации собственно требований, </w:t>
      </w:r>
      <w:r w:rsidR="008D36D4">
        <w:t>с</w:t>
      </w:r>
      <w:r w:rsidR="00FE2738">
        <w:t xml:space="preserve">март-стандарты </w:t>
      </w:r>
      <w:r>
        <w:t xml:space="preserve">на основе программного кода </w:t>
      </w:r>
      <w:r w:rsidR="00FE2738">
        <w:t>могут:</w:t>
      </w:r>
    </w:p>
    <w:p w14:paraId="2F9F394C" w14:textId="7FD9F76A" w:rsidR="00FE2738" w:rsidRDefault="00AE0553" w:rsidP="00FE2738">
      <w:pPr>
        <w:pStyle w:val="a3"/>
        <w:numPr>
          <w:ilvl w:val="0"/>
          <w:numId w:val="3"/>
        </w:numPr>
      </w:pPr>
      <w:r>
        <w:t xml:space="preserve">Взаимодействовать через программные интерфейсы с контролируемыми объектами, </w:t>
      </w:r>
      <w:r w:rsidR="00FE2738">
        <w:t>вызываться в автоматизированных процессах</w:t>
      </w:r>
    </w:p>
    <w:p w14:paraId="5C5B68B2" w14:textId="3C253829" w:rsidR="00FE2738" w:rsidRDefault="00AE0553" w:rsidP="00FE2738">
      <w:pPr>
        <w:pStyle w:val="a3"/>
        <w:numPr>
          <w:ilvl w:val="0"/>
          <w:numId w:val="3"/>
        </w:numPr>
      </w:pPr>
      <w:r>
        <w:t>П</w:t>
      </w:r>
      <w:r w:rsidR="00FE2738">
        <w:t>ерехватывать управление и инициировать новые автоматизированные процессы</w:t>
      </w:r>
      <w:r w:rsidR="008D36D4">
        <w:t>, в т.ч. на основе встроенных в смарт-стандарты контрактов на основе кода (смарт-контрактов)</w:t>
      </w:r>
    </w:p>
    <w:p w14:paraId="3073766B" w14:textId="19471678" w:rsidR="00AE0553" w:rsidRDefault="00AE0553" w:rsidP="00AE0553">
      <w:pPr>
        <w:pStyle w:val="a3"/>
        <w:numPr>
          <w:ilvl w:val="0"/>
          <w:numId w:val="3"/>
        </w:numPr>
      </w:pPr>
      <w:r>
        <w:t xml:space="preserve">Служить </w:t>
      </w:r>
      <w:r w:rsidRPr="00692932">
        <w:t>“</w:t>
      </w:r>
      <w:r>
        <w:t>воротами качества</w:t>
      </w:r>
      <w:r w:rsidRPr="00692932">
        <w:t>”</w:t>
      </w:r>
      <w:r>
        <w:t xml:space="preserve"> (</w:t>
      </w:r>
      <w:r>
        <w:rPr>
          <w:lang w:val="en-US"/>
        </w:rPr>
        <w:t>quality</w:t>
      </w:r>
      <w:r w:rsidRPr="00FE2738">
        <w:t xml:space="preserve"> </w:t>
      </w:r>
      <w:r>
        <w:rPr>
          <w:lang w:val="en-US"/>
        </w:rPr>
        <w:t>gates</w:t>
      </w:r>
      <w:r w:rsidRPr="00FE2738">
        <w:t>)</w:t>
      </w:r>
      <w:r>
        <w:t xml:space="preserve"> для контролируемых объектов </w:t>
      </w:r>
      <w:r w:rsidR="008D36D4">
        <w:t xml:space="preserve">разработки ПО / </w:t>
      </w:r>
      <w:r>
        <w:t>производственных процессов / процессов эксплуатации</w:t>
      </w:r>
      <w:r w:rsidR="008D36D4">
        <w:t>, т.п.</w:t>
      </w:r>
    </w:p>
    <w:p w14:paraId="5606B5C0" w14:textId="7EFD16AD" w:rsidR="00101915" w:rsidRDefault="00AE0553" w:rsidP="00FE2738">
      <w:pPr>
        <w:pStyle w:val="a3"/>
        <w:numPr>
          <w:ilvl w:val="0"/>
          <w:numId w:val="3"/>
        </w:numPr>
      </w:pPr>
      <w:r>
        <w:t>О</w:t>
      </w:r>
      <w:r w:rsidR="00616467">
        <w:t xml:space="preserve">беспечивать контроль </w:t>
      </w:r>
      <w:r>
        <w:t xml:space="preserve">соответствия контролируемых объектов </w:t>
      </w:r>
      <w:r w:rsidR="00616467">
        <w:t>политик</w:t>
      </w:r>
      <w:r>
        <w:t>ам</w:t>
      </w:r>
      <w:r w:rsidR="00616467">
        <w:t xml:space="preserve"> и стандарт</w:t>
      </w:r>
      <w:r>
        <w:t>ам</w:t>
      </w:r>
      <w:r w:rsidR="00101915">
        <w:t xml:space="preserve">. </w:t>
      </w:r>
    </w:p>
    <w:p w14:paraId="487D7E64" w14:textId="34E1F8C2" w:rsidR="00D33E70" w:rsidRPr="00437B2B" w:rsidRDefault="00D33E70" w:rsidP="00F2549B">
      <w:pPr>
        <w:pStyle w:val="a5"/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На Рисунке </w:t>
      </w:r>
      <w:r w:rsidR="005A0FC1">
        <w:rPr>
          <w:rFonts w:asciiTheme="minorHAnsi" w:eastAsiaTheme="minorHAnsi" w:hAnsiTheme="minorHAnsi" w:cstheme="minorBidi"/>
          <w:sz w:val="22"/>
          <w:szCs w:val="22"/>
          <w:lang w:eastAsia="en-US"/>
        </w:rPr>
        <w:t>3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приведена схема контроля архитектуры Системы на основе программных артефактов</w:t>
      </w:r>
      <w:r w:rsidR="00413D6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Смарт-стандарт и Реверсивная архитектура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357DA340" w14:textId="77777777" w:rsidR="00F2549B" w:rsidRDefault="00F2549B" w:rsidP="00437B2B">
      <w:pPr>
        <w:pStyle w:val="a5"/>
        <w:shd w:val="clear" w:color="auto" w:fill="FFFFFF"/>
        <w:spacing w:before="15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F7AED3E" w14:textId="31A2AE45" w:rsidR="00DA5D4C" w:rsidRPr="000B37C1" w:rsidRDefault="005D2510" w:rsidP="0040041E">
      <w:r>
        <w:rPr>
          <w:noProof/>
        </w:rPr>
        <w:lastRenderedPageBreak/>
        <w:drawing>
          <wp:inline distT="0" distB="0" distL="0" distR="0" wp14:anchorId="49045A04" wp14:editId="1539E8CC">
            <wp:extent cx="5088538" cy="3325091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2046" cy="334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379E" w14:textId="137ACDA1" w:rsidR="00CA512D" w:rsidRDefault="00CA512D" w:rsidP="00CA512D">
      <w:pPr>
        <w:rPr>
          <w:rStyle w:val="a4"/>
          <w:b w:val="0"/>
          <w:bCs w:val="0"/>
          <w:i/>
          <w:iCs/>
        </w:rPr>
      </w:pPr>
      <w:r w:rsidRPr="000D115F">
        <w:rPr>
          <w:rStyle w:val="a4"/>
          <w:b w:val="0"/>
          <w:bCs w:val="0"/>
          <w:i/>
          <w:iCs/>
        </w:rPr>
        <w:t xml:space="preserve">Рисунок </w:t>
      </w:r>
      <w:r w:rsidR="005A0FC1">
        <w:rPr>
          <w:rStyle w:val="a4"/>
          <w:b w:val="0"/>
          <w:bCs w:val="0"/>
          <w:i/>
          <w:iCs/>
        </w:rPr>
        <w:t>3</w:t>
      </w:r>
      <w:r>
        <w:rPr>
          <w:rStyle w:val="a4"/>
          <w:b w:val="0"/>
          <w:bCs w:val="0"/>
          <w:i/>
          <w:iCs/>
        </w:rPr>
        <w:t>. Схема контроля на основе программн</w:t>
      </w:r>
      <w:r w:rsidR="00187E75">
        <w:rPr>
          <w:rStyle w:val="a4"/>
          <w:b w:val="0"/>
          <w:bCs w:val="0"/>
          <w:i/>
          <w:iCs/>
        </w:rPr>
        <w:t>ых артефактов</w:t>
      </w:r>
    </w:p>
    <w:p w14:paraId="504B0536" w14:textId="3E08E6F0" w:rsidR="002B26D0" w:rsidRDefault="004E0F65" w:rsidP="0040041E">
      <w:r>
        <w:t xml:space="preserve">Отметим, что </w:t>
      </w:r>
      <w:r w:rsidR="002B26D0">
        <w:t>артефакт Смарт-стандарт явля</w:t>
      </w:r>
      <w:r>
        <w:t>е</w:t>
      </w:r>
      <w:r w:rsidR="002B26D0">
        <w:t>тся чисто логическим</w:t>
      </w:r>
      <w:r>
        <w:t xml:space="preserve"> и</w:t>
      </w:r>
      <w:r w:rsidR="002B26D0">
        <w:t xml:space="preserve"> – он не завис</w:t>
      </w:r>
      <w:r w:rsidR="00360721">
        <w:t>и</w:t>
      </w:r>
      <w:r w:rsidR="002B26D0">
        <w:t xml:space="preserve">т от технологической реализации </w:t>
      </w:r>
      <w:r w:rsidR="00360721">
        <w:t>Системы</w:t>
      </w:r>
      <w:r w:rsidR="002B26D0">
        <w:t xml:space="preserve">, </w:t>
      </w:r>
      <w:r w:rsidR="00E613A4">
        <w:t xml:space="preserve">технологии сбора и обогащения данных, </w:t>
      </w:r>
      <w:r w:rsidR="002B26D0">
        <w:t xml:space="preserve">специфики требований </w:t>
      </w:r>
      <w:r w:rsidR="00360721">
        <w:t xml:space="preserve">стандарта </w:t>
      </w:r>
      <w:r w:rsidR="002B26D0">
        <w:t>и т.п.</w:t>
      </w:r>
    </w:p>
    <w:p w14:paraId="6235884D" w14:textId="6A068DB4" w:rsidR="00C53413" w:rsidRPr="000B37C1" w:rsidRDefault="00360721" w:rsidP="0040041E">
      <w:r>
        <w:t>По мере развития методологии</w:t>
      </w:r>
      <w:r w:rsidR="006C47DF">
        <w:t xml:space="preserve"> контроля на основе кода</w:t>
      </w:r>
      <w:r>
        <w:t>, может формироваться общая</w:t>
      </w:r>
      <w:r w:rsidR="00C53413">
        <w:t xml:space="preserve"> библиотека смарт-стандартов</w:t>
      </w:r>
      <w:r>
        <w:t>,</w:t>
      </w:r>
      <w:r w:rsidR="00C53413">
        <w:t xml:space="preserve"> </w:t>
      </w:r>
      <w:r>
        <w:t xml:space="preserve">которая </w:t>
      </w:r>
      <w:r w:rsidR="00C53413">
        <w:t xml:space="preserve">может использоваться для широкого класса </w:t>
      </w:r>
      <w:r>
        <w:t>Систем</w:t>
      </w:r>
      <w:r w:rsidR="00C53413">
        <w:t xml:space="preserve">, не зависимо от </w:t>
      </w:r>
      <w:r>
        <w:t>технологий</w:t>
      </w:r>
      <w:r w:rsidR="00C53413">
        <w:t xml:space="preserve"> их реализации</w:t>
      </w:r>
      <w:r>
        <w:t>, языков и т.п.</w:t>
      </w:r>
      <w:r w:rsidR="00C53413">
        <w:t xml:space="preserve"> </w:t>
      </w:r>
    </w:p>
    <w:p w14:paraId="02DC9989" w14:textId="77777777" w:rsidR="008709E1" w:rsidRPr="000B37C1" w:rsidRDefault="008709E1" w:rsidP="0040041E"/>
    <w:p w14:paraId="5C2491B3" w14:textId="0EE993DE" w:rsidR="00CD3F01" w:rsidRPr="00A63BF6" w:rsidRDefault="00CD3F01" w:rsidP="00CD3F01">
      <w:pPr>
        <w:pStyle w:val="2"/>
        <w:numPr>
          <w:ilvl w:val="0"/>
          <w:numId w:val="2"/>
        </w:numPr>
      </w:pPr>
      <w:r>
        <w:t xml:space="preserve">Формирование артефактов </w:t>
      </w:r>
      <w:r w:rsidR="00A63BF6">
        <w:t>на основе кода</w:t>
      </w:r>
    </w:p>
    <w:p w14:paraId="5121A789" w14:textId="3DFF40C9" w:rsidR="005E2D67" w:rsidRDefault="005E2D67" w:rsidP="005E2D67">
      <w:r>
        <w:t xml:space="preserve">Как отмечалось выше, артефакты </w:t>
      </w:r>
      <w:r w:rsidR="00657C13">
        <w:t>«</w:t>
      </w:r>
      <w:r>
        <w:t>Смарт-стандарт</w:t>
      </w:r>
      <w:r w:rsidR="00657C13">
        <w:t>»</w:t>
      </w:r>
      <w:r>
        <w:t xml:space="preserve"> и </w:t>
      </w:r>
      <w:r w:rsidR="00657C13">
        <w:t>«</w:t>
      </w:r>
      <w:r>
        <w:t>Реверсивная архитектура</w:t>
      </w:r>
      <w:r w:rsidR="00657C13">
        <w:t>»</w:t>
      </w:r>
      <w:r>
        <w:t xml:space="preserve"> не содержат зависимости от </w:t>
      </w:r>
      <w:r w:rsidR="00F01ABE">
        <w:t xml:space="preserve">технологической реализации объекта управления или специфики требований политик управления и </w:t>
      </w:r>
      <w:r w:rsidR="00657C13">
        <w:t>могут разрабатываться и развиваться не зависимо от объектов контроля</w:t>
      </w:r>
      <w:r w:rsidR="00F01ABE">
        <w:t>.</w:t>
      </w:r>
    </w:p>
    <w:p w14:paraId="27941375" w14:textId="3961EC34" w:rsidR="00A364EF" w:rsidRDefault="00A364EF" w:rsidP="005E2D67">
      <w:r>
        <w:t>Смарт-стандарт должен формироваться на основе требований стандартов путем переноса значимых для контроля требований в машино-читаемый вид. Как правило эта процедура требует участия специалиста.</w:t>
      </w:r>
    </w:p>
    <w:p w14:paraId="0DCF2FB2" w14:textId="77777777" w:rsidR="00685843" w:rsidRDefault="005A4198" w:rsidP="005E2D67">
      <w:r>
        <w:t xml:space="preserve">Для формирования </w:t>
      </w:r>
      <w:r w:rsidR="008E3369">
        <w:t>Реверсивн</w:t>
      </w:r>
      <w:r>
        <w:t>ой</w:t>
      </w:r>
      <w:r w:rsidR="008E3369">
        <w:t xml:space="preserve"> архитектур</w:t>
      </w:r>
      <w:r>
        <w:t xml:space="preserve">ы </w:t>
      </w:r>
      <w:r w:rsidR="00230831">
        <w:t xml:space="preserve">методами реверсивной инженерии </w:t>
      </w:r>
      <w:r w:rsidR="0051387F">
        <w:t xml:space="preserve">могут </w:t>
      </w:r>
      <w:r>
        <w:t>использ</w:t>
      </w:r>
      <w:r w:rsidR="0051387F">
        <w:t>оваться</w:t>
      </w:r>
      <w:r>
        <w:t xml:space="preserve"> дополнительные компоненты</w:t>
      </w:r>
      <w:r w:rsidR="00230831">
        <w:t xml:space="preserve">, которые будем называть </w:t>
      </w:r>
      <w:r w:rsidRPr="005A4198">
        <w:rPr>
          <w:b/>
          <w:bCs/>
        </w:rPr>
        <w:t>Анализатор</w:t>
      </w:r>
      <w:r w:rsidR="00230831">
        <w:rPr>
          <w:b/>
          <w:bCs/>
        </w:rPr>
        <w:t xml:space="preserve">ами </w:t>
      </w:r>
      <w:r w:rsidR="00230831" w:rsidRPr="00230831">
        <w:t>архитектурных свойств</w:t>
      </w:r>
      <w:r>
        <w:t xml:space="preserve">. Анализаторы </w:t>
      </w:r>
      <w:r w:rsidR="00D97E0F">
        <w:t xml:space="preserve">существенно зависят от технологии реализации </w:t>
      </w:r>
      <w:r w:rsidR="00230831">
        <w:t>системы</w:t>
      </w:r>
      <w:r w:rsidR="00D97E0F">
        <w:t xml:space="preserve">, а также могут существенно зависеть от специфики контролируемого требования. </w:t>
      </w:r>
    </w:p>
    <w:p w14:paraId="3C42EDBE" w14:textId="4EDD4EAA" w:rsidR="00D97E0F" w:rsidRDefault="00685843" w:rsidP="005E2D67">
      <w:r>
        <w:t>А</w:t>
      </w:r>
      <w:r w:rsidR="00D97E0F">
        <w:t>нализатор</w:t>
      </w:r>
      <w:r>
        <w:t>ы архитектуры ИС</w:t>
      </w:r>
      <w:r w:rsidR="00D97E0F">
        <w:t xml:space="preserve"> могут </w:t>
      </w:r>
      <w:r w:rsidR="0051387F">
        <w:t>разрабатываться в виде специализированного ПО, например</w:t>
      </w:r>
      <w:r w:rsidR="00D97E0F">
        <w:t>:</w:t>
      </w:r>
    </w:p>
    <w:p w14:paraId="69531963" w14:textId="60C8CCE9" w:rsidR="005A4198" w:rsidRDefault="00D97E0F" w:rsidP="00D97E0F">
      <w:pPr>
        <w:pStyle w:val="a3"/>
        <w:numPr>
          <w:ilvl w:val="0"/>
          <w:numId w:val="4"/>
        </w:numPr>
      </w:pPr>
      <w:r>
        <w:t>Инструменты статического анализа кода информационных систем</w:t>
      </w:r>
    </w:p>
    <w:p w14:paraId="10BF7FE9" w14:textId="17443C69" w:rsidR="00D97E0F" w:rsidRDefault="00D97E0F" w:rsidP="00D97E0F">
      <w:pPr>
        <w:pStyle w:val="a3"/>
        <w:numPr>
          <w:ilvl w:val="0"/>
          <w:numId w:val="4"/>
        </w:numPr>
      </w:pPr>
      <w:r>
        <w:t>Инструменты мониторинга сетевого трафика</w:t>
      </w:r>
      <w:r w:rsidR="00061056">
        <w:t>, производительности,</w:t>
      </w:r>
      <w:r w:rsidR="0051387F">
        <w:t xml:space="preserve"> инцидентов, </w:t>
      </w:r>
      <w:r w:rsidR="00061056">
        <w:t>…</w:t>
      </w:r>
    </w:p>
    <w:p w14:paraId="1269E655" w14:textId="6722DDDE" w:rsidR="00D97E0F" w:rsidRDefault="00D97E0F" w:rsidP="00D97E0F">
      <w:pPr>
        <w:pStyle w:val="a3"/>
        <w:numPr>
          <w:ilvl w:val="0"/>
          <w:numId w:val="4"/>
        </w:numPr>
      </w:pPr>
      <w:r>
        <w:t>Инструменты мониторинга производственных систем</w:t>
      </w:r>
    </w:p>
    <w:p w14:paraId="0C1BE9EE" w14:textId="443955EC" w:rsidR="00D97E0F" w:rsidRDefault="00061056" w:rsidP="00D97E0F">
      <w:pPr>
        <w:pStyle w:val="a3"/>
        <w:numPr>
          <w:ilvl w:val="0"/>
          <w:numId w:val="4"/>
        </w:numPr>
      </w:pPr>
      <w:r>
        <w:t>Анализаторы на основе искусственного интеллекта и машинного обучения</w:t>
      </w:r>
      <w:r w:rsidR="00D97E0F">
        <w:t>.</w:t>
      </w:r>
    </w:p>
    <w:p w14:paraId="64810320" w14:textId="621CE54C" w:rsidR="00307881" w:rsidRDefault="008E3369" w:rsidP="00AA3734">
      <w:r>
        <w:lastRenderedPageBreak/>
        <w:t xml:space="preserve"> </w:t>
      </w:r>
      <w:r w:rsidR="00AA3734">
        <w:t xml:space="preserve">По опыту применения методологии </w:t>
      </w:r>
      <w:r w:rsidR="0051387F">
        <w:t xml:space="preserve">также </w:t>
      </w:r>
      <w:r w:rsidR="00AA3734">
        <w:t xml:space="preserve">может использоваться обогащение Реверсивной архитектуры экспертными знаниями специалистов, работающих с контролируемым объектом управления – архитекторов, администраторов, </w:t>
      </w:r>
      <w:r w:rsidR="00685843">
        <w:t>экспертов</w:t>
      </w:r>
      <w:r w:rsidR="00AA3734">
        <w:t xml:space="preserve"> безопасности, т.п.</w:t>
      </w:r>
      <w:r w:rsidR="00307881">
        <w:t xml:space="preserve"> </w:t>
      </w:r>
    </w:p>
    <w:p w14:paraId="6B1EB26D" w14:textId="3969747C" w:rsidR="00B630C0" w:rsidRPr="00B630C0" w:rsidRDefault="00AA3734" w:rsidP="005E2D67">
      <w:r>
        <w:t>Общ</w:t>
      </w:r>
      <w:r w:rsidR="00B630C0">
        <w:t>ая</w:t>
      </w:r>
      <w:r w:rsidRPr="00B630C0">
        <w:t xml:space="preserve"> </w:t>
      </w:r>
      <w:r>
        <w:t>схем</w:t>
      </w:r>
      <w:r w:rsidR="00B630C0">
        <w:t>а</w:t>
      </w:r>
      <w:r w:rsidRPr="00B630C0">
        <w:t xml:space="preserve"> </w:t>
      </w:r>
      <w:r w:rsidR="00B630C0">
        <w:t>контроля</w:t>
      </w:r>
      <w:r w:rsidR="00B630C0" w:rsidRPr="00B630C0">
        <w:t xml:space="preserve"> </w:t>
      </w:r>
      <w:r w:rsidR="00685843">
        <w:t xml:space="preserve">архитектуры системы </w:t>
      </w:r>
      <w:r w:rsidR="001B26A1">
        <w:t>на основе кода</w:t>
      </w:r>
      <w:r w:rsidR="00B630C0">
        <w:t xml:space="preserve"> представлена на Рисунке </w:t>
      </w:r>
      <w:r w:rsidR="005A0FC1">
        <w:t>4</w:t>
      </w:r>
      <w:r w:rsidR="00B630C0">
        <w:t>.</w:t>
      </w:r>
      <w:r w:rsidR="006279A4">
        <w:t xml:space="preserve"> </w:t>
      </w:r>
    </w:p>
    <w:p w14:paraId="5D53B900" w14:textId="47C69F52" w:rsidR="008E3369" w:rsidRDefault="001B26A1" w:rsidP="005E2D67">
      <w:r>
        <w:rPr>
          <w:noProof/>
        </w:rPr>
        <w:drawing>
          <wp:inline distT="0" distB="0" distL="0" distR="0" wp14:anchorId="29DAF970" wp14:editId="6893C4BC">
            <wp:extent cx="5940425" cy="30975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3CE4" w14:textId="5535A216" w:rsidR="005A4198" w:rsidRPr="001B26A1" w:rsidRDefault="005A4198" w:rsidP="005A4198">
      <w:pPr>
        <w:rPr>
          <w:rStyle w:val="a4"/>
          <w:b w:val="0"/>
          <w:bCs w:val="0"/>
          <w:i/>
          <w:iCs/>
        </w:rPr>
      </w:pPr>
      <w:r w:rsidRPr="000D115F">
        <w:rPr>
          <w:rStyle w:val="a4"/>
          <w:b w:val="0"/>
          <w:bCs w:val="0"/>
          <w:i/>
          <w:iCs/>
        </w:rPr>
        <w:t xml:space="preserve">Рисунок </w:t>
      </w:r>
      <w:r w:rsidR="005A0FC1">
        <w:rPr>
          <w:rStyle w:val="a4"/>
          <w:b w:val="0"/>
          <w:bCs w:val="0"/>
          <w:i/>
          <w:iCs/>
        </w:rPr>
        <w:t>4</w:t>
      </w:r>
      <w:r>
        <w:rPr>
          <w:rStyle w:val="a4"/>
          <w:b w:val="0"/>
          <w:bCs w:val="0"/>
          <w:i/>
          <w:iCs/>
        </w:rPr>
        <w:t xml:space="preserve">. </w:t>
      </w:r>
      <w:r w:rsidR="00D97E0F">
        <w:rPr>
          <w:rStyle w:val="a4"/>
          <w:b w:val="0"/>
          <w:bCs w:val="0"/>
          <w:i/>
          <w:iCs/>
        </w:rPr>
        <w:t>Общая</w:t>
      </w:r>
      <w:r w:rsidR="00D97E0F" w:rsidRPr="00B630C0">
        <w:rPr>
          <w:rStyle w:val="a4"/>
          <w:b w:val="0"/>
          <w:bCs w:val="0"/>
          <w:i/>
          <w:iCs/>
        </w:rPr>
        <w:t xml:space="preserve"> </w:t>
      </w:r>
      <w:r w:rsidR="00D97E0F">
        <w:rPr>
          <w:rStyle w:val="a4"/>
          <w:b w:val="0"/>
          <w:bCs w:val="0"/>
          <w:i/>
          <w:iCs/>
        </w:rPr>
        <w:t>с</w:t>
      </w:r>
      <w:r>
        <w:rPr>
          <w:rStyle w:val="a4"/>
          <w:b w:val="0"/>
          <w:bCs w:val="0"/>
          <w:i/>
          <w:iCs/>
        </w:rPr>
        <w:t>хема</w:t>
      </w:r>
      <w:r w:rsidRPr="00B630C0">
        <w:rPr>
          <w:rStyle w:val="a4"/>
          <w:b w:val="0"/>
          <w:bCs w:val="0"/>
          <w:i/>
          <w:iCs/>
        </w:rPr>
        <w:t xml:space="preserve"> </w:t>
      </w:r>
      <w:r w:rsidR="00B630C0" w:rsidRPr="00B630C0">
        <w:rPr>
          <w:i/>
          <w:iCs/>
        </w:rPr>
        <w:t>методологии контроля</w:t>
      </w:r>
      <w:r w:rsidR="00B630C0" w:rsidRPr="00B630C0">
        <w:t xml:space="preserve"> </w:t>
      </w:r>
      <w:r w:rsidR="001B26A1">
        <w:rPr>
          <w:rStyle w:val="a4"/>
          <w:b w:val="0"/>
          <w:bCs w:val="0"/>
          <w:i/>
          <w:iCs/>
        </w:rPr>
        <w:t>на основе кода</w:t>
      </w:r>
    </w:p>
    <w:p w14:paraId="1D1035C2" w14:textId="77777777" w:rsidR="005A4198" w:rsidRPr="00B630C0" w:rsidRDefault="005A4198" w:rsidP="005E2D67"/>
    <w:p w14:paraId="6CA3D482" w14:textId="06824206" w:rsidR="001254DD" w:rsidRDefault="001254DD" w:rsidP="001254DD">
      <w:pPr>
        <w:pStyle w:val="2"/>
        <w:numPr>
          <w:ilvl w:val="0"/>
          <w:numId w:val="2"/>
        </w:numPr>
      </w:pPr>
      <w:r>
        <w:t xml:space="preserve">Реализация методологии </w:t>
      </w:r>
      <w:r w:rsidR="00685843">
        <w:t>контроля архитектуры систем на основе кода</w:t>
      </w:r>
    </w:p>
    <w:p w14:paraId="54187219" w14:textId="616813EB" w:rsidR="0057404C" w:rsidRDefault="0057404C" w:rsidP="0057404C">
      <w:r>
        <w:t>Для проверки описанной методологии был реализован</w:t>
      </w:r>
      <w:r w:rsidR="005A0FC1">
        <w:t xml:space="preserve"> прототип</w:t>
      </w:r>
      <w:r>
        <w:t xml:space="preserve"> расширяем</w:t>
      </w:r>
      <w:r w:rsidR="005A0FC1">
        <w:t>ой</w:t>
      </w:r>
      <w:r>
        <w:t xml:space="preserve"> программн</w:t>
      </w:r>
      <w:r w:rsidR="005A0FC1">
        <w:t>ой</w:t>
      </w:r>
      <w:r>
        <w:t xml:space="preserve"> платформ</w:t>
      </w:r>
      <w:r w:rsidR="005A0FC1">
        <w:t>ы</w:t>
      </w:r>
      <w:r>
        <w:t xml:space="preserve"> </w:t>
      </w:r>
      <w:r>
        <w:rPr>
          <w:lang w:val="en-US"/>
        </w:rPr>
        <w:t>G</w:t>
      </w:r>
      <w:r w:rsidR="00F45F7E">
        <w:rPr>
          <w:lang w:val="en-US"/>
        </w:rPr>
        <w:t>overnance</w:t>
      </w:r>
      <w:r w:rsidR="00F45F7E" w:rsidRPr="00F45F7E">
        <w:t xml:space="preserve"> </w:t>
      </w:r>
      <w:r>
        <w:rPr>
          <w:lang w:val="en-US"/>
        </w:rPr>
        <w:t>a</w:t>
      </w:r>
      <w:r w:rsidR="00F45F7E">
        <w:rPr>
          <w:lang w:val="en-US"/>
        </w:rPr>
        <w:t>s</w:t>
      </w:r>
      <w:r w:rsidR="00F45F7E" w:rsidRPr="00F45F7E">
        <w:t xml:space="preserve"> </w:t>
      </w:r>
      <w:r>
        <w:rPr>
          <w:lang w:val="en-US"/>
        </w:rPr>
        <w:t>C</w:t>
      </w:r>
      <w:r w:rsidR="00F45F7E">
        <w:rPr>
          <w:lang w:val="en-US"/>
        </w:rPr>
        <w:t>ode</w:t>
      </w:r>
      <w:r w:rsidR="00426D11" w:rsidRPr="00426D11">
        <w:t xml:space="preserve"> (</w:t>
      </w:r>
      <w:r w:rsidR="00426D11">
        <w:rPr>
          <w:lang w:val="en-US"/>
        </w:rPr>
        <w:t>GaC</w:t>
      </w:r>
      <w:r w:rsidR="00426D11" w:rsidRPr="00683FE3">
        <w:t>)</w:t>
      </w:r>
      <w:r w:rsidRPr="0057404C">
        <w:t xml:space="preserve">. </w:t>
      </w:r>
      <w:r>
        <w:t xml:space="preserve">Функциональная диаграмма </w:t>
      </w:r>
      <w:r w:rsidR="005A0FC1">
        <w:t>платформы</w:t>
      </w:r>
      <w:r>
        <w:t xml:space="preserve"> приведена на Рисунке </w:t>
      </w:r>
      <w:r w:rsidR="005A0FC1">
        <w:t>5</w:t>
      </w:r>
      <w:r w:rsidR="00685843">
        <w:t>. Как видно данная диаграмма полностью</w:t>
      </w:r>
      <w:r>
        <w:t xml:space="preserve"> соответствует об</w:t>
      </w:r>
      <w:r w:rsidR="00685843">
        <w:t>общенной</w:t>
      </w:r>
      <w:r>
        <w:t xml:space="preserve"> схеме, изображенной на Рисунке </w:t>
      </w:r>
      <w:r w:rsidR="00685843">
        <w:t>4</w:t>
      </w:r>
      <w:r>
        <w:t xml:space="preserve">. </w:t>
      </w:r>
    </w:p>
    <w:p w14:paraId="380D3022" w14:textId="6C46C09D" w:rsidR="0057404C" w:rsidRDefault="0057404C" w:rsidP="0057404C">
      <w:r>
        <w:t xml:space="preserve">Выбранная для </w:t>
      </w:r>
      <w:r w:rsidR="008C3042">
        <w:t>целей контроля предметная область –</w:t>
      </w:r>
      <w:r w:rsidR="00685843">
        <w:t xml:space="preserve"> </w:t>
      </w:r>
      <w:r w:rsidR="008C3042">
        <w:t xml:space="preserve">контроль </w:t>
      </w:r>
      <w:r w:rsidR="00685843">
        <w:t>архитектуры создаваемых информационных систем на соответствие требованиям стандартов – архитектурных, информационной безопасности и т.д</w:t>
      </w:r>
      <w:r w:rsidR="008C3042">
        <w:t>.</w:t>
      </w:r>
    </w:p>
    <w:p w14:paraId="55F6FA64" w14:textId="77777777" w:rsidR="000B7C51" w:rsidRDefault="008C3042" w:rsidP="0057404C">
      <w:r>
        <w:t>В качестве Анализатор</w:t>
      </w:r>
      <w:r w:rsidR="000B7C51">
        <w:t>ов</w:t>
      </w:r>
      <w:r>
        <w:t xml:space="preserve"> использовал</w:t>
      </w:r>
      <w:r w:rsidR="000B7C51">
        <w:t>ись:</w:t>
      </w:r>
    </w:p>
    <w:p w14:paraId="63ECA1B3" w14:textId="77777777" w:rsidR="000B7C51" w:rsidRDefault="000B7C51" w:rsidP="000B7C51">
      <w:pPr>
        <w:pStyle w:val="a3"/>
        <w:numPr>
          <w:ilvl w:val="0"/>
          <w:numId w:val="10"/>
        </w:numPr>
      </w:pPr>
      <w:r>
        <w:t>Анализатор на основе</w:t>
      </w:r>
      <w:r w:rsidR="008C3042">
        <w:t xml:space="preserve"> статического анализа кода</w:t>
      </w:r>
    </w:p>
    <w:p w14:paraId="77BB561A" w14:textId="75BF10FE" w:rsidR="008C3042" w:rsidRDefault="000B7C51" w:rsidP="000B7C51">
      <w:pPr>
        <w:pStyle w:val="a3"/>
        <w:numPr>
          <w:ilvl w:val="0"/>
          <w:numId w:val="10"/>
        </w:numPr>
      </w:pPr>
      <w:r>
        <w:t>Экспертный анализ объекта управления</w:t>
      </w:r>
      <w:r w:rsidR="008C3042" w:rsidRPr="008C3042">
        <w:t>.</w:t>
      </w:r>
    </w:p>
    <w:p w14:paraId="55BBBF48" w14:textId="7EBAD34E" w:rsidR="00C2181A" w:rsidRDefault="00685843" w:rsidP="0057404C">
      <w:r>
        <w:t xml:space="preserve">Для целей верификации реверсивной архитектуры на основе смарт-стандартов </w:t>
      </w:r>
      <w:r w:rsidR="00C2181A">
        <w:t xml:space="preserve">был реализован </w:t>
      </w:r>
      <w:r>
        <w:t>специализированный модуль на основе программного компонента с открытым кодом</w:t>
      </w:r>
      <w:r w:rsidR="00C2181A" w:rsidRPr="00C2181A">
        <w:t xml:space="preserve"> </w:t>
      </w:r>
      <w:r w:rsidR="00C2181A">
        <w:rPr>
          <w:lang w:val="en-US"/>
        </w:rPr>
        <w:t>Open</w:t>
      </w:r>
      <w:r w:rsidR="00C2181A" w:rsidRPr="00C2181A">
        <w:t xml:space="preserve"> </w:t>
      </w:r>
      <w:r w:rsidR="00C2181A">
        <w:rPr>
          <w:lang w:val="en-US"/>
        </w:rPr>
        <w:t>Policy</w:t>
      </w:r>
      <w:r w:rsidR="00C2181A" w:rsidRPr="00C2181A">
        <w:t xml:space="preserve"> </w:t>
      </w:r>
      <w:r w:rsidR="00C2181A">
        <w:rPr>
          <w:lang w:val="en-US"/>
        </w:rPr>
        <w:t>Agent</w:t>
      </w:r>
      <w:r w:rsidR="00C2181A" w:rsidRPr="00C2181A">
        <w:t xml:space="preserve"> (</w:t>
      </w:r>
      <w:r w:rsidR="00C2181A">
        <w:rPr>
          <w:lang w:val="en-US"/>
        </w:rPr>
        <w:t>OPA</w:t>
      </w:r>
      <w:r w:rsidR="00C2181A" w:rsidRPr="00C2181A">
        <w:t>) [</w:t>
      </w:r>
      <w:r w:rsidR="005A0FC1">
        <w:t>6</w:t>
      </w:r>
      <w:r w:rsidR="00C2181A" w:rsidRPr="00C2181A">
        <w:t>].</w:t>
      </w:r>
      <w:r w:rsidR="00C2181A">
        <w:t xml:space="preserve"> </w:t>
      </w:r>
    </w:p>
    <w:p w14:paraId="6A0DDBA7" w14:textId="75FEBF8C" w:rsidR="00A05E0E" w:rsidRPr="00A05E0E" w:rsidRDefault="00A05E0E" w:rsidP="0057404C">
      <w:r>
        <w:t>Для целей сквозной автоматизации процесса контроля</w:t>
      </w:r>
      <w:r w:rsidR="00685843">
        <w:t xml:space="preserve"> разработки ИС</w:t>
      </w:r>
      <w:r w:rsidR="00AD38B9">
        <w:t>,</w:t>
      </w:r>
      <w:r>
        <w:t xml:space="preserve"> </w:t>
      </w:r>
      <w:r w:rsidR="005A0FC1">
        <w:t xml:space="preserve">платформа </w:t>
      </w:r>
      <w:r w:rsidR="00685843">
        <w:rPr>
          <w:lang w:val="en-US"/>
        </w:rPr>
        <w:t>Governance</w:t>
      </w:r>
      <w:r w:rsidR="00685843" w:rsidRPr="00F45F7E">
        <w:t xml:space="preserve"> </w:t>
      </w:r>
      <w:r w:rsidR="00685843">
        <w:rPr>
          <w:lang w:val="en-US"/>
        </w:rPr>
        <w:t>as</w:t>
      </w:r>
      <w:r w:rsidR="00685843" w:rsidRPr="00F45F7E">
        <w:t xml:space="preserve"> </w:t>
      </w:r>
      <w:r w:rsidR="00685843">
        <w:rPr>
          <w:lang w:val="en-US"/>
        </w:rPr>
        <w:t>Code</w:t>
      </w:r>
      <w:r w:rsidR="00685843" w:rsidRPr="0057404C">
        <w:t xml:space="preserve"> </w:t>
      </w:r>
      <w:r>
        <w:t>был</w:t>
      </w:r>
      <w:r w:rsidR="005A0FC1">
        <w:t>а</w:t>
      </w:r>
      <w:r>
        <w:t xml:space="preserve"> встроен</w:t>
      </w:r>
      <w:r w:rsidR="005A0FC1">
        <w:t>а</w:t>
      </w:r>
      <w:r>
        <w:t xml:space="preserve"> в конвейер разработки </w:t>
      </w:r>
      <w:r w:rsidR="00685843">
        <w:t>программного обеспечения</w:t>
      </w:r>
      <w:r>
        <w:t xml:space="preserve"> (</w:t>
      </w:r>
      <w:r>
        <w:rPr>
          <w:lang w:val="en-US"/>
        </w:rPr>
        <w:t>DevOps</w:t>
      </w:r>
      <w:r w:rsidRPr="00A05E0E">
        <w:t>-</w:t>
      </w:r>
      <w:r>
        <w:t>конвейер).</w:t>
      </w:r>
    </w:p>
    <w:p w14:paraId="2C5B636C" w14:textId="68FBA4DD" w:rsidR="00D73D92" w:rsidRPr="00DA5D4C" w:rsidRDefault="005A0FC1" w:rsidP="002F34E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F096D7" wp14:editId="1A620D76">
            <wp:extent cx="5940425" cy="29108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AA2E" w14:textId="09036FBF" w:rsidR="0057404C" w:rsidRPr="00C2181A" w:rsidRDefault="0057404C" w:rsidP="0057404C">
      <w:pPr>
        <w:rPr>
          <w:rStyle w:val="a4"/>
          <w:b w:val="0"/>
          <w:bCs w:val="0"/>
          <w:i/>
          <w:iCs/>
        </w:rPr>
      </w:pPr>
      <w:r w:rsidRPr="000D115F">
        <w:rPr>
          <w:rStyle w:val="a4"/>
          <w:b w:val="0"/>
          <w:bCs w:val="0"/>
          <w:i/>
          <w:iCs/>
        </w:rPr>
        <w:t xml:space="preserve">Рисунок </w:t>
      </w:r>
      <w:r w:rsidR="005A0FC1">
        <w:rPr>
          <w:rStyle w:val="a4"/>
          <w:b w:val="0"/>
          <w:bCs w:val="0"/>
          <w:i/>
          <w:iCs/>
        </w:rPr>
        <w:t>5</w:t>
      </w:r>
      <w:r>
        <w:rPr>
          <w:rStyle w:val="a4"/>
          <w:b w:val="0"/>
          <w:bCs w:val="0"/>
          <w:i/>
          <w:iCs/>
        </w:rPr>
        <w:t xml:space="preserve">. </w:t>
      </w:r>
      <w:r w:rsidR="00C2181A">
        <w:rPr>
          <w:rStyle w:val="a4"/>
          <w:b w:val="0"/>
          <w:bCs w:val="0"/>
          <w:i/>
          <w:iCs/>
        </w:rPr>
        <w:t xml:space="preserve">Функциональная диаграмма </w:t>
      </w:r>
      <w:r w:rsidR="00734512" w:rsidRPr="00734512">
        <w:rPr>
          <w:rStyle w:val="a4"/>
          <w:b w:val="0"/>
          <w:bCs w:val="0"/>
          <w:i/>
          <w:iCs/>
        </w:rPr>
        <w:t>платформы Governance as Code</w:t>
      </w:r>
    </w:p>
    <w:p w14:paraId="39ECDF55" w14:textId="34F8DE36" w:rsidR="001254DD" w:rsidRDefault="001254DD" w:rsidP="001254DD">
      <w:pPr>
        <w:pStyle w:val="2"/>
        <w:ind w:left="360"/>
      </w:pPr>
    </w:p>
    <w:p w14:paraId="1F4259EA" w14:textId="53F04229" w:rsidR="001D0470" w:rsidRDefault="001D0470" w:rsidP="001B3E4C">
      <w:pPr>
        <w:pStyle w:val="2"/>
        <w:numPr>
          <w:ilvl w:val="0"/>
          <w:numId w:val="2"/>
        </w:numPr>
      </w:pPr>
      <w:r>
        <w:t xml:space="preserve">Оценка </w:t>
      </w:r>
      <w:r w:rsidR="00E03EAF">
        <w:t xml:space="preserve">эффекта от внедрения </w:t>
      </w:r>
      <w:r>
        <w:t>методологии</w:t>
      </w:r>
    </w:p>
    <w:p w14:paraId="246D051B" w14:textId="4661C64C" w:rsidR="00E03EAF" w:rsidRDefault="00E03EAF" w:rsidP="007E0173">
      <w:r>
        <w:t xml:space="preserve">Предлагаемая методика контроля систем может </w:t>
      </w:r>
      <w:r w:rsidR="00071292">
        <w:t xml:space="preserve">позволить достигнуть следующих </w:t>
      </w:r>
      <w:r w:rsidR="00155E93">
        <w:t>целей</w:t>
      </w:r>
      <w:r w:rsidR="00071292">
        <w:t>:</w:t>
      </w:r>
    </w:p>
    <w:p w14:paraId="681D4E3C" w14:textId="573B81AA" w:rsidR="00071292" w:rsidRDefault="00345732" w:rsidP="008B2E03">
      <w:pPr>
        <w:pStyle w:val="a3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</w:pPr>
      <w:r w:rsidRPr="0019695B">
        <w:t>Минимизация ручных операций при проведении приемки</w:t>
      </w:r>
      <w:r>
        <w:t xml:space="preserve"> и приемо-сдаточных испытаний. </w:t>
      </w:r>
      <w:r w:rsidR="00071292">
        <w:t>Снижение трудоемкости контрольных процедур при разработке/приемке систем</w:t>
      </w:r>
      <w:r>
        <w:t>.</w:t>
      </w:r>
    </w:p>
    <w:p w14:paraId="1586FC08" w14:textId="7087769F" w:rsidR="00345732" w:rsidRDefault="00071292" w:rsidP="00345732">
      <w:pPr>
        <w:pStyle w:val="a3"/>
        <w:numPr>
          <w:ilvl w:val="0"/>
          <w:numId w:val="15"/>
        </w:numPr>
      </w:pPr>
      <w:r>
        <w:t>Снижение зависимости проектов от «человеческого фактора»</w:t>
      </w:r>
      <w:r w:rsidR="00155E93">
        <w:t xml:space="preserve"> при создании/контроле/приемке систем - за счет четкой формализации требований</w:t>
      </w:r>
      <w:r w:rsidR="00345732">
        <w:t xml:space="preserve">. </w:t>
      </w:r>
      <w:r w:rsidR="00345732" w:rsidRPr="0019695B">
        <w:t xml:space="preserve">Объективная оценка </w:t>
      </w:r>
      <w:r w:rsidR="00345732">
        <w:t>результатов</w:t>
      </w:r>
      <w:r w:rsidR="00345732" w:rsidRPr="0019695B">
        <w:t xml:space="preserve"> на основе строгих, заранее заданных критериев</w:t>
      </w:r>
      <w:r w:rsidR="00345732">
        <w:t>.</w:t>
      </w:r>
    </w:p>
    <w:p w14:paraId="4EAB666E" w14:textId="3077FD85" w:rsidR="00155E93" w:rsidRDefault="00155E93" w:rsidP="00071292">
      <w:pPr>
        <w:pStyle w:val="a3"/>
        <w:numPr>
          <w:ilvl w:val="0"/>
          <w:numId w:val="15"/>
        </w:numPr>
      </w:pPr>
      <w:r>
        <w:t>Снижение зависимости от квалификации персонала (как на этапах создания систем, так и на этапе контроля/приемки).</w:t>
      </w:r>
    </w:p>
    <w:p w14:paraId="0645B295" w14:textId="20EA29C8" w:rsidR="00116383" w:rsidRDefault="00116383" w:rsidP="00345732">
      <w:pPr>
        <w:pStyle w:val="a3"/>
        <w:numPr>
          <w:ilvl w:val="0"/>
          <w:numId w:val="15"/>
        </w:numPr>
      </w:pPr>
      <w:r>
        <w:t xml:space="preserve">Повышение качества </w:t>
      </w:r>
      <w:r w:rsidR="00DD2B78">
        <w:t xml:space="preserve">создаваемых </w:t>
      </w:r>
      <w:r>
        <w:t>систем.</w:t>
      </w:r>
    </w:p>
    <w:p w14:paraId="20387805" w14:textId="703464C4" w:rsidR="00155E93" w:rsidRDefault="00155E93" w:rsidP="00155E93">
      <w:r>
        <w:t>Как следствие, перечисленные выше факторы обеспечивают:</w:t>
      </w:r>
    </w:p>
    <w:p w14:paraId="7B8AE149" w14:textId="2C1B83C7" w:rsidR="00155E93" w:rsidRDefault="00155E93" w:rsidP="00155E93">
      <w:pPr>
        <w:pStyle w:val="a3"/>
        <w:numPr>
          <w:ilvl w:val="0"/>
          <w:numId w:val="16"/>
        </w:numPr>
      </w:pPr>
      <w:r>
        <w:t>Снижение</w:t>
      </w:r>
      <w:r w:rsidR="001C20F9">
        <w:t xml:space="preserve"> общих</w:t>
      </w:r>
      <w:r>
        <w:t xml:space="preserve"> рисков проектов </w:t>
      </w:r>
    </w:p>
    <w:p w14:paraId="0A863D53" w14:textId="77777777" w:rsidR="00155E93" w:rsidRDefault="00155E93" w:rsidP="00155E93">
      <w:pPr>
        <w:pStyle w:val="a3"/>
        <w:numPr>
          <w:ilvl w:val="0"/>
          <w:numId w:val="16"/>
        </w:numPr>
      </w:pPr>
      <w:r>
        <w:t>Снижение сроков проектов</w:t>
      </w:r>
    </w:p>
    <w:p w14:paraId="4EC7B6F6" w14:textId="04DBDE17" w:rsidR="00071292" w:rsidRDefault="00071292" w:rsidP="00155E93">
      <w:pPr>
        <w:pStyle w:val="a3"/>
        <w:numPr>
          <w:ilvl w:val="0"/>
          <w:numId w:val="16"/>
        </w:numPr>
      </w:pPr>
      <w:r>
        <w:t xml:space="preserve">Снижение </w:t>
      </w:r>
      <w:r w:rsidR="001C20F9">
        <w:t xml:space="preserve">общей </w:t>
      </w:r>
      <w:r>
        <w:t>стоимости проектов</w:t>
      </w:r>
      <w:r w:rsidR="001C20F9">
        <w:t>.</w:t>
      </w:r>
    </w:p>
    <w:p w14:paraId="0F3C3D5B" w14:textId="55B58CC3" w:rsidR="001C20F9" w:rsidRDefault="00155E93" w:rsidP="007E0173">
      <w:r>
        <w:t xml:space="preserve">Приведем некоторые оценки по </w:t>
      </w:r>
      <w:r w:rsidR="001C20F9">
        <w:t xml:space="preserve">снижению общей </w:t>
      </w:r>
      <w:r>
        <w:t>стоимости проекта</w:t>
      </w:r>
      <w:r w:rsidR="00187021">
        <w:t xml:space="preserve"> создания системы</w:t>
      </w:r>
      <w:r>
        <w:t>. З</w:t>
      </w:r>
      <w:r w:rsidR="007E0173">
        <w:t xml:space="preserve">атраты на и обеспечение качества в организациях составляют от </w:t>
      </w:r>
      <w:r w:rsidR="007E0173" w:rsidRPr="007E0173">
        <w:t>2% до 20% и более от объема продаж (оборота)</w:t>
      </w:r>
      <w:r>
        <w:t xml:space="preserve"> в машиностроении</w:t>
      </w:r>
      <w:r w:rsidR="007E0173">
        <w:t xml:space="preserve"> </w:t>
      </w:r>
      <w:r w:rsidR="007E0173" w:rsidRPr="007E0173">
        <w:t>[</w:t>
      </w:r>
      <w:r w:rsidR="00E03EAF" w:rsidRPr="00E03EAF">
        <w:t>7</w:t>
      </w:r>
      <w:r w:rsidR="007E0173" w:rsidRPr="00E03EAF">
        <w:t>]</w:t>
      </w:r>
      <w:r w:rsidR="007E0173" w:rsidRPr="007E0173">
        <w:t>.</w:t>
      </w:r>
      <w:r w:rsidR="00E03EAF">
        <w:t xml:space="preserve"> </w:t>
      </w:r>
      <w:r>
        <w:t xml:space="preserve">В индустрии разработки программного обеспечения затраты на контроль качества </w:t>
      </w:r>
      <w:r w:rsidR="001D5074">
        <w:t>существенно</w:t>
      </w:r>
      <w:r>
        <w:t xml:space="preserve"> выше</w:t>
      </w:r>
      <w:r w:rsidR="00F44B84">
        <w:t xml:space="preserve">: </w:t>
      </w:r>
      <w:r>
        <w:t>1</w:t>
      </w:r>
      <w:r w:rsidR="006139C5">
        <w:t>5</w:t>
      </w:r>
      <w:r w:rsidR="00F44B84">
        <w:t>-</w:t>
      </w:r>
      <w:r>
        <w:t xml:space="preserve">30%. </w:t>
      </w:r>
      <w:r w:rsidR="00E03EAF">
        <w:t>Затраты на контроль составляют 25% от общих затрат на качество</w:t>
      </w:r>
      <w:r>
        <w:t xml:space="preserve"> </w:t>
      </w:r>
      <w:r w:rsidRPr="007E0173">
        <w:t>[</w:t>
      </w:r>
      <w:r w:rsidRPr="00E03EAF">
        <w:t>7]</w:t>
      </w:r>
      <w:r w:rsidR="00E03EAF">
        <w:t xml:space="preserve">, что </w:t>
      </w:r>
      <w:r w:rsidR="00E372C9">
        <w:t xml:space="preserve">с среднем </w:t>
      </w:r>
      <w:r w:rsidR="00E03EAF">
        <w:t xml:space="preserve">составляет </w:t>
      </w:r>
      <w:r w:rsidR="001C20F9">
        <w:t>2</w:t>
      </w:r>
      <w:r w:rsidR="00E03EAF">
        <w:t>-</w:t>
      </w:r>
      <w:r w:rsidR="00E372C9">
        <w:t>6</w:t>
      </w:r>
      <w:r w:rsidR="00E03EAF">
        <w:t xml:space="preserve">% </w:t>
      </w:r>
      <w:r w:rsidR="00E03EAF" w:rsidRPr="007E0173">
        <w:t xml:space="preserve">от </w:t>
      </w:r>
      <w:r w:rsidR="00E03EAF">
        <w:t xml:space="preserve">общего </w:t>
      </w:r>
      <w:r w:rsidR="00E03EAF" w:rsidRPr="007E0173">
        <w:t>объема продаж (оборота)</w:t>
      </w:r>
      <w:r w:rsidR="00E03EAF">
        <w:t>.</w:t>
      </w:r>
      <w:r>
        <w:t xml:space="preserve"> Сквозная автоматизация контрольных </w:t>
      </w:r>
      <w:r w:rsidR="001C20F9">
        <w:t xml:space="preserve">процедур может сократить не менее половины </w:t>
      </w:r>
      <w:r w:rsidR="00851B45">
        <w:t>затрат</w:t>
      </w:r>
      <w:r w:rsidR="001C20F9">
        <w:t xml:space="preserve"> на контроль</w:t>
      </w:r>
      <w:r w:rsidR="00187021">
        <w:t>. Таким образом, можно консервативно оценить эффект от внедрения методологии контроля на основе кода как</w:t>
      </w:r>
      <w:r w:rsidR="00E372C9">
        <w:t xml:space="preserve"> </w:t>
      </w:r>
      <w:r w:rsidR="001C20F9">
        <w:t>1</w:t>
      </w:r>
      <w:r w:rsidR="00187021">
        <w:t>-</w:t>
      </w:r>
      <w:r w:rsidR="00E372C9">
        <w:t>3</w:t>
      </w:r>
      <w:r w:rsidR="001C20F9">
        <w:t xml:space="preserve">% </w:t>
      </w:r>
      <w:r w:rsidR="00187021">
        <w:t xml:space="preserve">от </w:t>
      </w:r>
      <w:r w:rsidR="001C20F9">
        <w:t>общего</w:t>
      </w:r>
      <w:r>
        <w:t xml:space="preserve"> </w:t>
      </w:r>
      <w:r w:rsidR="001C20F9" w:rsidRPr="007E0173">
        <w:t>объема продаж (оборота)</w:t>
      </w:r>
      <w:r w:rsidR="001C20F9">
        <w:t>.</w:t>
      </w:r>
    </w:p>
    <w:p w14:paraId="44382817" w14:textId="18F15DBD" w:rsidR="00187021" w:rsidRDefault="00187021" w:rsidP="007E0173">
      <w:r>
        <w:t>Отметим также экономический эффект для контролирующей стороны. В данном случае затраты на сам контроль сводятся к анализу результатов автоматизированного анализа. Можно ожидать, что затраты уменьшатся не менее чем в 10 раз.</w:t>
      </w:r>
    </w:p>
    <w:p w14:paraId="6A60C858" w14:textId="43F8773E" w:rsidR="001C20F9" w:rsidRDefault="001C20F9" w:rsidP="007E0173">
      <w:r>
        <w:lastRenderedPageBreak/>
        <w:t xml:space="preserve">Сроки </w:t>
      </w:r>
      <w:r w:rsidR="002057AC">
        <w:t xml:space="preserve">проведения </w:t>
      </w:r>
      <w:r>
        <w:t>контрол</w:t>
      </w:r>
      <w:r w:rsidR="002057AC">
        <w:t>ьных процедур</w:t>
      </w:r>
      <w:r>
        <w:t xml:space="preserve"> </w:t>
      </w:r>
      <w:r w:rsidR="002057AC">
        <w:t xml:space="preserve">за счет сквозной автоматизации </w:t>
      </w:r>
      <w:r>
        <w:t>могут быть сокращены достаточно существенно – не менее чем в 10 раз.</w:t>
      </w:r>
    </w:p>
    <w:p w14:paraId="0AAE570F" w14:textId="3A02E2AC" w:rsidR="00116383" w:rsidRDefault="00116383" w:rsidP="007E0173">
      <w:r>
        <w:t xml:space="preserve">Отдельно хочется отметить эффект, получаемый за счет возможности проведения автоматизированных контрольных процедур на ранних стадиях разработки систем, когда стоимость исправления проблем наиболее низкая. </w:t>
      </w:r>
    </w:p>
    <w:p w14:paraId="5895D65F" w14:textId="77777777" w:rsidR="001D0470" w:rsidRPr="003E17AC" w:rsidRDefault="001D0470" w:rsidP="001D0470"/>
    <w:p w14:paraId="11F78E03" w14:textId="5A52382F" w:rsidR="002F34E1" w:rsidRPr="00DA5D4C" w:rsidRDefault="002F34E1" w:rsidP="001B3E4C">
      <w:pPr>
        <w:pStyle w:val="2"/>
        <w:numPr>
          <w:ilvl w:val="0"/>
          <w:numId w:val="2"/>
        </w:numPr>
        <w:rPr>
          <w:lang w:val="en-US"/>
        </w:rPr>
      </w:pPr>
      <w:r>
        <w:t>Выводы</w:t>
      </w:r>
    </w:p>
    <w:p w14:paraId="0DF86542" w14:textId="7C043F96" w:rsidR="00345732" w:rsidRDefault="00116383" w:rsidP="00345732">
      <w:r>
        <w:t>В статье предлагается универсальный подход к контролю систем на соответствие стандартам в автоматизированном виде.</w:t>
      </w:r>
      <w:r w:rsidR="00345732">
        <w:t xml:space="preserve"> Методика позволяет расширить рамки применения идеи контроля «на основе кода» за пределы технологической инфраструктуры, а также за пределы информационных технологий.</w:t>
      </w:r>
    </w:p>
    <w:p w14:paraId="18891BB5" w14:textId="0E7CC4DF" w:rsidR="007A2308" w:rsidRDefault="007A2308" w:rsidP="007A2308">
      <w:r>
        <w:t>Разработка стандартов на основе кода может вестись независимо от технологий, языков, процессов разработки, т.п.</w:t>
      </w:r>
      <w:r w:rsidR="00851B45">
        <w:t xml:space="preserve"> </w:t>
      </w:r>
      <w:r>
        <w:t xml:space="preserve">Требования стандартов могут быть переведены в цифровую форму – в формат программного кода, и предоставлять в виде библиотек автоматизированного контроля. </w:t>
      </w:r>
    </w:p>
    <w:p w14:paraId="77DAE2A1" w14:textId="7D1D0DBB" w:rsidR="00345732" w:rsidRDefault="00ED452F" w:rsidP="00150672">
      <w:r>
        <w:t>Перевод стандартов в формат программного кода позвол</w:t>
      </w:r>
      <w:r w:rsidR="00116383">
        <w:t>и</w:t>
      </w:r>
      <w:r>
        <w:t xml:space="preserve">т </w:t>
      </w:r>
      <w:r w:rsidR="00DD2B78">
        <w:t>повысить эффективность контрольных процедур, снизить сроки, бюджеты, и риски проектов, а также по</w:t>
      </w:r>
      <w:r w:rsidR="00116383">
        <w:t>низить влияни</w:t>
      </w:r>
      <w:r w:rsidR="00DD2B78">
        <w:t>е</w:t>
      </w:r>
      <w:r w:rsidR="00116383">
        <w:t xml:space="preserve"> человеческого </w:t>
      </w:r>
      <w:r w:rsidR="00DD2B78">
        <w:t>фактора, включая требования к персоналу (квалификация персонала, количество высококвалифицированных специалистов и т.д.)</w:t>
      </w:r>
      <w:r w:rsidR="00851B45">
        <w:t xml:space="preserve"> </w:t>
      </w:r>
      <w:r w:rsidR="00345732">
        <w:t xml:space="preserve">Возможность встраивания библиотек контроля на ранних стадиях производственного цикла («сдвиг влево»), позволит дополнительно снизить </w:t>
      </w:r>
      <w:r w:rsidR="00AA7D28">
        <w:t xml:space="preserve">общие </w:t>
      </w:r>
      <w:r w:rsidR="00345732">
        <w:t>трудозатраты по проекту.</w:t>
      </w:r>
    </w:p>
    <w:p w14:paraId="5E836285" w14:textId="71677F86" w:rsidR="0076024A" w:rsidRPr="00935E24" w:rsidRDefault="0076024A" w:rsidP="0076024A"/>
    <w:p w14:paraId="2A943782" w14:textId="586638C9" w:rsidR="0076024A" w:rsidRPr="00DA5D4C" w:rsidRDefault="0076024A" w:rsidP="001B3E4C">
      <w:pPr>
        <w:pStyle w:val="2"/>
        <w:numPr>
          <w:ilvl w:val="0"/>
          <w:numId w:val="2"/>
        </w:numPr>
        <w:rPr>
          <w:lang w:val="en-US"/>
        </w:rPr>
      </w:pPr>
      <w:r>
        <w:t>Ссылки</w:t>
      </w:r>
    </w:p>
    <w:p w14:paraId="3707DA5F" w14:textId="7578A0DB" w:rsidR="00E72AB4" w:rsidRDefault="00E72AB4" w:rsidP="00E72AB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European Committee for Standardization</w:t>
      </w:r>
      <w:r w:rsidR="00E03EAF" w:rsidRPr="00E03EAF">
        <w:rPr>
          <w:lang w:val="en-US"/>
        </w:rPr>
        <w:t>.</w:t>
      </w:r>
      <w:r>
        <w:rPr>
          <w:lang w:val="en-US"/>
        </w:rPr>
        <w:t xml:space="preserve"> </w:t>
      </w:r>
      <w:hyperlink r:id="rId14" w:history="1">
        <w:r w:rsidRPr="00DE5E68">
          <w:rPr>
            <w:rStyle w:val="aa"/>
            <w:lang w:val="en-US"/>
          </w:rPr>
          <w:t>https://www.cen.eu/work/endev/whatisen/pages/default.aspx</w:t>
        </w:r>
      </w:hyperlink>
    </w:p>
    <w:p w14:paraId="3BCA17AB" w14:textId="7C698609" w:rsidR="00C31A63" w:rsidRDefault="00C31A63" w:rsidP="0016568C">
      <w:pPr>
        <w:pStyle w:val="a3"/>
        <w:numPr>
          <w:ilvl w:val="0"/>
          <w:numId w:val="1"/>
        </w:numPr>
      </w:pPr>
      <w:r w:rsidRPr="00B1395B">
        <w:rPr>
          <w:lang w:val="en-US"/>
        </w:rPr>
        <w:t xml:space="preserve">Wittig, Andreas; Wittig, Michael (2016). Amazon Web Services in Action. </w:t>
      </w:r>
      <w:r w:rsidRPr="00154CC9">
        <w:t xml:space="preserve">Manning Press. </w:t>
      </w:r>
    </w:p>
    <w:p w14:paraId="2D7B7B31" w14:textId="6CDBB37C" w:rsidR="00113009" w:rsidRPr="00113009" w:rsidRDefault="004E725A" w:rsidP="00D015D2">
      <w:pPr>
        <w:pStyle w:val="a3"/>
        <w:numPr>
          <w:ilvl w:val="0"/>
          <w:numId w:val="1"/>
        </w:numPr>
        <w:rPr>
          <w:lang w:val="en-US"/>
        </w:rPr>
      </w:pPr>
      <w:r w:rsidRPr="00113009">
        <w:rPr>
          <w:lang w:val="en-US"/>
        </w:rPr>
        <w:t>Guide to the Systems Engineering Body of Knowledge (SEBoK)</w:t>
      </w:r>
      <w:r w:rsidR="00E03EAF" w:rsidRPr="00E03EAF">
        <w:rPr>
          <w:lang w:val="en-US"/>
        </w:rPr>
        <w:t>.</w:t>
      </w:r>
      <w:r w:rsidRPr="00113009">
        <w:rPr>
          <w:lang w:val="en-US"/>
        </w:rPr>
        <w:t xml:space="preserve"> </w:t>
      </w:r>
      <w:hyperlink r:id="rId15" w:history="1">
        <w:r w:rsidRPr="00113009">
          <w:rPr>
            <w:rStyle w:val="aa"/>
            <w:lang w:val="en"/>
          </w:rPr>
          <w:t>https://www.sebokwiki.org/wiki/Introduction_to_Systems_Engineering</w:t>
        </w:r>
      </w:hyperlink>
    </w:p>
    <w:p w14:paraId="588F8568" w14:textId="5B90F4CF" w:rsidR="00113009" w:rsidRPr="00113009" w:rsidRDefault="00113009" w:rsidP="00D015D2">
      <w:pPr>
        <w:pStyle w:val="a3"/>
        <w:numPr>
          <w:ilvl w:val="0"/>
          <w:numId w:val="1"/>
        </w:numPr>
      </w:pPr>
      <w:r w:rsidRPr="00113009">
        <w:t>И. Б. Родионов, «Теория систем и системный анализ»</w:t>
      </w:r>
      <w:r w:rsidR="00E03EAF">
        <w:t>.</w:t>
      </w:r>
      <w:r w:rsidRPr="00113009">
        <w:t xml:space="preserve"> </w:t>
      </w:r>
      <w:hyperlink r:id="rId16" w:history="1">
        <w:r w:rsidRPr="00113009">
          <w:rPr>
            <w:rStyle w:val="aa"/>
            <w:lang w:val="en"/>
          </w:rPr>
          <w:t>https</w:t>
        </w:r>
        <w:r w:rsidRPr="00113009">
          <w:rPr>
            <w:rStyle w:val="aa"/>
          </w:rPr>
          <w:t>://</w:t>
        </w:r>
        <w:r w:rsidRPr="00113009">
          <w:rPr>
            <w:rStyle w:val="aa"/>
            <w:lang w:val="en"/>
          </w:rPr>
          <w:t>victor</w:t>
        </w:r>
        <w:r w:rsidRPr="00113009">
          <w:rPr>
            <w:rStyle w:val="aa"/>
          </w:rPr>
          <w:t>-</w:t>
        </w:r>
        <w:r w:rsidRPr="00113009">
          <w:rPr>
            <w:rStyle w:val="aa"/>
            <w:lang w:val="en"/>
          </w:rPr>
          <w:t>safronov</w:t>
        </w:r>
        <w:r w:rsidRPr="00113009">
          <w:rPr>
            <w:rStyle w:val="aa"/>
          </w:rPr>
          <w:t>.</w:t>
        </w:r>
        <w:r w:rsidRPr="00113009">
          <w:rPr>
            <w:rStyle w:val="aa"/>
            <w:lang w:val="en"/>
          </w:rPr>
          <w:t>ru</w:t>
        </w:r>
        <w:r w:rsidRPr="00113009">
          <w:rPr>
            <w:rStyle w:val="aa"/>
          </w:rPr>
          <w:t>/</w:t>
        </w:r>
        <w:r w:rsidRPr="00113009">
          <w:rPr>
            <w:rStyle w:val="aa"/>
            <w:lang w:val="en"/>
          </w:rPr>
          <w:t>systems</w:t>
        </w:r>
        <w:r w:rsidRPr="00113009">
          <w:rPr>
            <w:rStyle w:val="aa"/>
          </w:rPr>
          <w:t>-</w:t>
        </w:r>
        <w:r w:rsidRPr="00113009">
          <w:rPr>
            <w:rStyle w:val="aa"/>
            <w:lang w:val="en"/>
          </w:rPr>
          <w:t>analysis</w:t>
        </w:r>
        <w:r w:rsidRPr="00113009">
          <w:rPr>
            <w:rStyle w:val="aa"/>
          </w:rPr>
          <w:t>/</w:t>
        </w:r>
        <w:r w:rsidRPr="00113009">
          <w:rPr>
            <w:rStyle w:val="aa"/>
            <w:lang w:val="en"/>
          </w:rPr>
          <w:t>lectures</w:t>
        </w:r>
        <w:r w:rsidRPr="00113009">
          <w:rPr>
            <w:rStyle w:val="aa"/>
          </w:rPr>
          <w:t>/</w:t>
        </w:r>
        <w:r w:rsidRPr="00113009">
          <w:rPr>
            <w:rStyle w:val="aa"/>
            <w:lang w:val="en"/>
          </w:rPr>
          <w:t>rodionov</w:t>
        </w:r>
        <w:r w:rsidRPr="00113009">
          <w:rPr>
            <w:rStyle w:val="aa"/>
          </w:rPr>
          <w:t>.</w:t>
        </w:r>
        <w:r w:rsidRPr="00113009">
          <w:rPr>
            <w:rStyle w:val="aa"/>
            <w:lang w:val="en"/>
          </w:rPr>
          <w:t>html</w:t>
        </w:r>
      </w:hyperlink>
    </w:p>
    <w:p w14:paraId="57F0C5BD" w14:textId="4E88363F" w:rsidR="00246463" w:rsidRPr="00734512" w:rsidRDefault="004C4C3B" w:rsidP="00734512">
      <w:pPr>
        <w:pStyle w:val="a3"/>
        <w:numPr>
          <w:ilvl w:val="0"/>
          <w:numId w:val="1"/>
        </w:numPr>
        <w:rPr>
          <w:lang w:val="en-US"/>
        </w:rPr>
      </w:pPr>
      <w:r w:rsidRPr="004C4C3B">
        <w:rPr>
          <w:rFonts w:ascii="Arial" w:hAnsi="Arial" w:cs="Arial"/>
          <w:color w:val="202122"/>
          <w:sz w:val="19"/>
          <w:szCs w:val="19"/>
          <w:shd w:val="clear" w:color="auto" w:fill="EAF3FF"/>
          <w:lang w:val="en-US"/>
        </w:rPr>
        <w:t>Eilam, Eldad (2005). </w:t>
      </w:r>
      <w:r w:rsidRPr="004C4C3B">
        <w:rPr>
          <w:rFonts w:ascii="Arial" w:hAnsi="Arial" w:cs="Arial"/>
          <w:i/>
          <w:iCs/>
          <w:color w:val="202122"/>
          <w:sz w:val="19"/>
          <w:szCs w:val="19"/>
          <w:shd w:val="clear" w:color="auto" w:fill="EAF3FF"/>
          <w:lang w:val="en-US"/>
        </w:rPr>
        <w:t>Reversing: secrets of reverse engineering</w:t>
      </w:r>
      <w:r w:rsidRPr="004C4C3B">
        <w:rPr>
          <w:rFonts w:ascii="Arial" w:hAnsi="Arial" w:cs="Arial"/>
          <w:color w:val="202122"/>
          <w:sz w:val="19"/>
          <w:szCs w:val="19"/>
          <w:shd w:val="clear" w:color="auto" w:fill="EAF3FF"/>
          <w:lang w:val="en-US"/>
        </w:rPr>
        <w:t xml:space="preserve">. </w:t>
      </w:r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John Wiley &amp; Sons. </w:t>
      </w:r>
      <w:hyperlink r:id="rId17" w:tooltip="ISBN (identifier)" w:history="1">
        <w:r>
          <w:rPr>
            <w:rStyle w:val="aa"/>
            <w:rFonts w:ascii="Arial" w:hAnsi="Arial" w:cs="Arial"/>
            <w:color w:val="0B0080"/>
            <w:sz w:val="19"/>
            <w:szCs w:val="19"/>
            <w:shd w:val="clear" w:color="auto" w:fill="EAF3FF"/>
          </w:rPr>
          <w:t>ISBN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 </w:t>
      </w:r>
      <w:hyperlink r:id="rId18" w:tooltip="Special:BookSources/978-0-7645-7481-8" w:history="1">
        <w:r>
          <w:rPr>
            <w:rStyle w:val="aa"/>
            <w:rFonts w:ascii="Arial" w:hAnsi="Arial" w:cs="Arial"/>
            <w:color w:val="0B0080"/>
            <w:sz w:val="19"/>
            <w:szCs w:val="19"/>
            <w:shd w:val="clear" w:color="auto" w:fill="EAF3FF"/>
          </w:rPr>
          <w:t>978-0-7645-7481-8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EAF3FF"/>
        </w:rPr>
        <w:t>.</w:t>
      </w:r>
    </w:p>
    <w:p w14:paraId="7C5F40DA" w14:textId="77777777" w:rsidR="00E03EAF" w:rsidRDefault="00734512" w:rsidP="00E03EAF">
      <w:pPr>
        <w:pStyle w:val="a3"/>
        <w:numPr>
          <w:ilvl w:val="0"/>
          <w:numId w:val="1"/>
        </w:numPr>
        <w:rPr>
          <w:lang w:val="en-US"/>
        </w:rPr>
      </w:pPr>
      <w:r w:rsidRPr="00426D11">
        <w:rPr>
          <w:lang w:val="en-US"/>
        </w:rPr>
        <w:t>YAML: YAM</w:t>
      </w:r>
      <w:r>
        <w:rPr>
          <w:lang w:val="en-US"/>
        </w:rPr>
        <w:t>L</w:t>
      </w:r>
      <w:r w:rsidRPr="0016568C">
        <w:rPr>
          <w:lang w:val="en-US"/>
        </w:rPr>
        <w:t xml:space="preserve"> Ain't Markup Language, </w:t>
      </w:r>
      <w:hyperlink r:id="rId19" w:history="1">
        <w:r w:rsidRPr="0016568C">
          <w:rPr>
            <w:rStyle w:val="aa"/>
            <w:lang w:val="en-US"/>
          </w:rPr>
          <w:t>https://yaml.org/</w:t>
        </w:r>
      </w:hyperlink>
      <w:r w:rsidRPr="0016568C">
        <w:rPr>
          <w:lang w:val="en-US"/>
        </w:rPr>
        <w:t xml:space="preserve"> </w:t>
      </w:r>
    </w:p>
    <w:p w14:paraId="28078CDB" w14:textId="1A8D4F7E" w:rsidR="00E03EAF" w:rsidRPr="00E03EAF" w:rsidRDefault="00E03EAF" w:rsidP="002D1B57">
      <w:pPr>
        <w:pStyle w:val="a3"/>
        <w:numPr>
          <w:ilvl w:val="0"/>
          <w:numId w:val="1"/>
        </w:numPr>
      </w:pPr>
      <w:r w:rsidRPr="00E03EAF">
        <w:t xml:space="preserve">Анализ затрат на качество. </w:t>
      </w:r>
      <w:r w:rsidRPr="00426D11">
        <w:t>Материалы проекта</w:t>
      </w:r>
      <w:r w:rsidRPr="00E03EAF">
        <w:rPr>
          <w:b/>
          <w:bCs/>
          <w:lang w:val="en-US"/>
        </w:rPr>
        <w:t> </w:t>
      </w:r>
      <w:hyperlink r:id="rId20" w:history="1">
        <w:r w:rsidRPr="00E03EAF">
          <w:rPr>
            <w:lang w:val="en-US"/>
          </w:rPr>
          <w:t>ISO</w:t>
        </w:r>
        <w:r w:rsidRPr="00E03EAF">
          <w:t xml:space="preserve"> 9000</w:t>
        </w:r>
      </w:hyperlink>
      <w:r w:rsidRPr="00E03EAF">
        <w:rPr>
          <w:b/>
          <w:bCs/>
        </w:rPr>
        <w:t xml:space="preserve">. </w:t>
      </w:r>
      <w:hyperlink r:id="rId21" w:history="1">
        <w:r w:rsidRPr="00E03EAF">
          <w:rPr>
            <w:rStyle w:val="aa"/>
            <w:lang w:val="en-US"/>
          </w:rPr>
          <w:t>https</w:t>
        </w:r>
        <w:r w:rsidRPr="00E03EAF">
          <w:rPr>
            <w:rStyle w:val="aa"/>
          </w:rPr>
          <w:t>://</w:t>
        </w:r>
        <w:r w:rsidRPr="00E03EAF">
          <w:rPr>
            <w:rStyle w:val="aa"/>
            <w:lang w:val="en-US"/>
          </w:rPr>
          <w:t>www</w:t>
        </w:r>
        <w:r w:rsidRPr="00E03EAF">
          <w:rPr>
            <w:rStyle w:val="aa"/>
          </w:rPr>
          <w:t>.</w:t>
        </w:r>
        <w:r w:rsidRPr="00E03EAF">
          <w:rPr>
            <w:rStyle w:val="aa"/>
            <w:lang w:val="en-US"/>
          </w:rPr>
          <w:t>cfin</w:t>
        </w:r>
        <w:r w:rsidRPr="00E03EAF">
          <w:rPr>
            <w:rStyle w:val="aa"/>
          </w:rPr>
          <w:t>.</w:t>
        </w:r>
        <w:r w:rsidRPr="00E03EAF">
          <w:rPr>
            <w:rStyle w:val="aa"/>
            <w:lang w:val="en-US"/>
          </w:rPr>
          <w:t>ru</w:t>
        </w:r>
        <w:r w:rsidRPr="00E03EAF">
          <w:rPr>
            <w:rStyle w:val="aa"/>
          </w:rPr>
          <w:t>/</w:t>
        </w:r>
        <w:r w:rsidRPr="00E03EAF">
          <w:rPr>
            <w:rStyle w:val="aa"/>
            <w:lang w:val="en-US"/>
          </w:rPr>
          <w:t>management</w:t>
        </w:r>
        <w:r w:rsidRPr="00E03EAF">
          <w:rPr>
            <w:rStyle w:val="aa"/>
          </w:rPr>
          <w:t>/</w:t>
        </w:r>
        <w:r w:rsidRPr="00E03EAF">
          <w:rPr>
            <w:rStyle w:val="aa"/>
            <w:lang w:val="en-US"/>
          </w:rPr>
          <w:t>iso</w:t>
        </w:r>
        <w:r w:rsidRPr="00E03EAF">
          <w:rPr>
            <w:rStyle w:val="aa"/>
          </w:rPr>
          <w:t>9000/</w:t>
        </w:r>
        <w:r w:rsidRPr="00E03EAF">
          <w:rPr>
            <w:rStyle w:val="aa"/>
            <w:lang w:val="en-US"/>
          </w:rPr>
          <w:t>iso</w:t>
        </w:r>
        <w:r w:rsidRPr="00E03EAF">
          <w:rPr>
            <w:rStyle w:val="aa"/>
          </w:rPr>
          <w:t>9000_</w:t>
        </w:r>
        <w:r w:rsidRPr="00E03EAF">
          <w:rPr>
            <w:rStyle w:val="aa"/>
            <w:lang w:val="en-US"/>
          </w:rPr>
          <w:t>cost</w:t>
        </w:r>
        <w:r w:rsidRPr="00E03EAF">
          <w:rPr>
            <w:rStyle w:val="aa"/>
          </w:rPr>
          <w:t>.</w:t>
        </w:r>
        <w:r w:rsidRPr="00E03EAF">
          <w:rPr>
            <w:rStyle w:val="aa"/>
            <w:lang w:val="en-US"/>
          </w:rPr>
          <w:t>shtml</w:t>
        </w:r>
      </w:hyperlink>
    </w:p>
    <w:p w14:paraId="16EE383A" w14:textId="77777777" w:rsidR="00E03EAF" w:rsidRPr="00E03EAF" w:rsidRDefault="00E03EAF" w:rsidP="00E03EAF">
      <w:pPr>
        <w:pStyle w:val="a3"/>
      </w:pPr>
    </w:p>
    <w:p w14:paraId="217842E4" w14:textId="1DAADF20" w:rsidR="009229A9" w:rsidRPr="00E03EAF" w:rsidRDefault="009229A9" w:rsidP="009229A9"/>
    <w:sectPr w:rsidR="009229A9" w:rsidRPr="00E03EAF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96C75" w14:textId="77777777" w:rsidR="00F12971" w:rsidRDefault="00F12971" w:rsidP="005A4198">
      <w:pPr>
        <w:spacing w:after="0" w:line="240" w:lineRule="auto"/>
      </w:pPr>
      <w:r>
        <w:separator/>
      </w:r>
    </w:p>
  </w:endnote>
  <w:endnote w:type="continuationSeparator" w:id="0">
    <w:p w14:paraId="504E8DEC" w14:textId="77777777" w:rsidR="00F12971" w:rsidRDefault="00F12971" w:rsidP="005A4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91627710"/>
      <w:docPartObj>
        <w:docPartGallery w:val="Page Numbers (Bottom of Page)"/>
        <w:docPartUnique/>
      </w:docPartObj>
    </w:sdtPr>
    <w:sdtEndPr/>
    <w:sdtContent>
      <w:p w14:paraId="0E205C90" w14:textId="3014F4AC" w:rsidR="003F2F36" w:rsidRDefault="003F2F3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D0276B" w14:textId="77777777" w:rsidR="003F2F36" w:rsidRDefault="003F2F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3505F" w14:textId="77777777" w:rsidR="00F12971" w:rsidRDefault="00F12971" w:rsidP="005A4198">
      <w:pPr>
        <w:spacing w:after="0" w:line="240" w:lineRule="auto"/>
      </w:pPr>
      <w:r>
        <w:separator/>
      </w:r>
    </w:p>
  </w:footnote>
  <w:footnote w:type="continuationSeparator" w:id="0">
    <w:p w14:paraId="1D381F4E" w14:textId="77777777" w:rsidR="00F12971" w:rsidRDefault="00F12971" w:rsidP="005A4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B683E"/>
    <w:multiLevelType w:val="hybridMultilevel"/>
    <w:tmpl w:val="63ECC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C62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D56457"/>
    <w:multiLevelType w:val="hybridMultilevel"/>
    <w:tmpl w:val="47A4E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5524A"/>
    <w:multiLevelType w:val="hybridMultilevel"/>
    <w:tmpl w:val="63ECC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76D8D"/>
    <w:multiLevelType w:val="multilevel"/>
    <w:tmpl w:val="99340A90"/>
    <w:numStyleLink w:val="ImportedStyle1"/>
  </w:abstractNum>
  <w:abstractNum w:abstractNumId="5" w15:restartNumberingAfterBreak="0">
    <w:nsid w:val="30143664"/>
    <w:multiLevelType w:val="hybridMultilevel"/>
    <w:tmpl w:val="F358347A"/>
    <w:lvl w:ilvl="0" w:tplc="D49E329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01336"/>
    <w:multiLevelType w:val="hybridMultilevel"/>
    <w:tmpl w:val="406E3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95E45"/>
    <w:multiLevelType w:val="hybridMultilevel"/>
    <w:tmpl w:val="8EFE3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E4528"/>
    <w:multiLevelType w:val="hybridMultilevel"/>
    <w:tmpl w:val="A39C4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1302B"/>
    <w:multiLevelType w:val="hybridMultilevel"/>
    <w:tmpl w:val="443AD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B13D5"/>
    <w:multiLevelType w:val="hybridMultilevel"/>
    <w:tmpl w:val="05C6C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51CA0"/>
    <w:multiLevelType w:val="hybridMultilevel"/>
    <w:tmpl w:val="D6507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628EC"/>
    <w:multiLevelType w:val="hybridMultilevel"/>
    <w:tmpl w:val="58C28332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6EBB5501"/>
    <w:multiLevelType w:val="multilevel"/>
    <w:tmpl w:val="99340A90"/>
    <w:styleLink w:val="ImportedStyle1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0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4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80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7112266"/>
    <w:multiLevelType w:val="hybridMultilevel"/>
    <w:tmpl w:val="B5C86FA2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7EEF716F"/>
    <w:multiLevelType w:val="hybridMultilevel"/>
    <w:tmpl w:val="F808E76E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12"/>
  </w:num>
  <w:num w:numId="5">
    <w:abstractNumId w:val="7"/>
  </w:num>
  <w:num w:numId="6">
    <w:abstractNumId w:val="11"/>
  </w:num>
  <w:num w:numId="7">
    <w:abstractNumId w:val="13"/>
  </w:num>
  <w:num w:numId="8">
    <w:abstractNumId w:val="4"/>
  </w:num>
  <w:num w:numId="9">
    <w:abstractNumId w:val="2"/>
  </w:num>
  <w:num w:numId="10">
    <w:abstractNumId w:val="15"/>
  </w:num>
  <w:num w:numId="11">
    <w:abstractNumId w:val="9"/>
  </w:num>
  <w:num w:numId="12">
    <w:abstractNumId w:val="10"/>
  </w:num>
  <w:num w:numId="13">
    <w:abstractNumId w:val="6"/>
  </w:num>
  <w:num w:numId="14">
    <w:abstractNumId w:val="8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58"/>
    <w:rsid w:val="00041FCD"/>
    <w:rsid w:val="000432AE"/>
    <w:rsid w:val="0005679D"/>
    <w:rsid w:val="00061056"/>
    <w:rsid w:val="00067A07"/>
    <w:rsid w:val="00071292"/>
    <w:rsid w:val="0008448D"/>
    <w:rsid w:val="00096A3E"/>
    <w:rsid w:val="0009793F"/>
    <w:rsid w:val="000A579A"/>
    <w:rsid w:val="000B37C1"/>
    <w:rsid w:val="000B4A26"/>
    <w:rsid w:val="000B7C51"/>
    <w:rsid w:val="000D115F"/>
    <w:rsid w:val="000F24A2"/>
    <w:rsid w:val="000F60D2"/>
    <w:rsid w:val="000F7A48"/>
    <w:rsid w:val="00101915"/>
    <w:rsid w:val="00113009"/>
    <w:rsid w:val="00116383"/>
    <w:rsid w:val="001254DD"/>
    <w:rsid w:val="00150672"/>
    <w:rsid w:val="00154CC9"/>
    <w:rsid w:val="00155E93"/>
    <w:rsid w:val="00163E78"/>
    <w:rsid w:val="0016568C"/>
    <w:rsid w:val="00177338"/>
    <w:rsid w:val="00187021"/>
    <w:rsid w:val="00187E75"/>
    <w:rsid w:val="0019695B"/>
    <w:rsid w:val="001B26A1"/>
    <w:rsid w:val="001B2796"/>
    <w:rsid w:val="001B3E4C"/>
    <w:rsid w:val="001C20F9"/>
    <w:rsid w:val="001C3B5E"/>
    <w:rsid w:val="001D0470"/>
    <w:rsid w:val="001D5074"/>
    <w:rsid w:val="001E0FA4"/>
    <w:rsid w:val="002057AC"/>
    <w:rsid w:val="00205E3A"/>
    <w:rsid w:val="0021103A"/>
    <w:rsid w:val="00225D84"/>
    <w:rsid w:val="00230831"/>
    <w:rsid w:val="00234903"/>
    <w:rsid w:val="00234DF2"/>
    <w:rsid w:val="00236C17"/>
    <w:rsid w:val="00246463"/>
    <w:rsid w:val="002530D3"/>
    <w:rsid w:val="002869ED"/>
    <w:rsid w:val="002B26D0"/>
    <w:rsid w:val="002C6F3F"/>
    <w:rsid w:val="002D7B80"/>
    <w:rsid w:val="002E521F"/>
    <w:rsid w:val="002F34E1"/>
    <w:rsid w:val="002F732F"/>
    <w:rsid w:val="003039A2"/>
    <w:rsid w:val="00307881"/>
    <w:rsid w:val="00320D44"/>
    <w:rsid w:val="00335912"/>
    <w:rsid w:val="00336896"/>
    <w:rsid w:val="0034243B"/>
    <w:rsid w:val="00345732"/>
    <w:rsid w:val="00360721"/>
    <w:rsid w:val="0036628F"/>
    <w:rsid w:val="00374B95"/>
    <w:rsid w:val="00380465"/>
    <w:rsid w:val="003E17AC"/>
    <w:rsid w:val="003E4369"/>
    <w:rsid w:val="003E57F6"/>
    <w:rsid w:val="003F2F36"/>
    <w:rsid w:val="0040041E"/>
    <w:rsid w:val="00413D61"/>
    <w:rsid w:val="004153AE"/>
    <w:rsid w:val="00422D03"/>
    <w:rsid w:val="00426D11"/>
    <w:rsid w:val="00437B2B"/>
    <w:rsid w:val="004700D8"/>
    <w:rsid w:val="00477DD4"/>
    <w:rsid w:val="004840FD"/>
    <w:rsid w:val="004C0E12"/>
    <w:rsid w:val="004C4C3B"/>
    <w:rsid w:val="004E0F65"/>
    <w:rsid w:val="004E1829"/>
    <w:rsid w:val="004E725A"/>
    <w:rsid w:val="004F228A"/>
    <w:rsid w:val="004F4006"/>
    <w:rsid w:val="004F6239"/>
    <w:rsid w:val="0051387F"/>
    <w:rsid w:val="00522F70"/>
    <w:rsid w:val="0056022F"/>
    <w:rsid w:val="0057404C"/>
    <w:rsid w:val="0058714F"/>
    <w:rsid w:val="0059592A"/>
    <w:rsid w:val="005A0FC1"/>
    <w:rsid w:val="005A319E"/>
    <w:rsid w:val="005A4198"/>
    <w:rsid w:val="005B2BF7"/>
    <w:rsid w:val="005C35D8"/>
    <w:rsid w:val="005D1A5B"/>
    <w:rsid w:val="005D2510"/>
    <w:rsid w:val="005E2D67"/>
    <w:rsid w:val="005E35C7"/>
    <w:rsid w:val="005F670E"/>
    <w:rsid w:val="005F6A71"/>
    <w:rsid w:val="006139C5"/>
    <w:rsid w:val="00616467"/>
    <w:rsid w:val="00624AEA"/>
    <w:rsid w:val="00626181"/>
    <w:rsid w:val="006279A4"/>
    <w:rsid w:val="0063142E"/>
    <w:rsid w:val="00652831"/>
    <w:rsid w:val="00657C13"/>
    <w:rsid w:val="00667C30"/>
    <w:rsid w:val="00676B52"/>
    <w:rsid w:val="00683FE3"/>
    <w:rsid w:val="006852FE"/>
    <w:rsid w:val="00685843"/>
    <w:rsid w:val="00692932"/>
    <w:rsid w:val="006C47DF"/>
    <w:rsid w:val="006C6294"/>
    <w:rsid w:val="006D052E"/>
    <w:rsid w:val="006D3852"/>
    <w:rsid w:val="006D69E1"/>
    <w:rsid w:val="006D76EF"/>
    <w:rsid w:val="00734512"/>
    <w:rsid w:val="0076024A"/>
    <w:rsid w:val="00767C54"/>
    <w:rsid w:val="00773CF9"/>
    <w:rsid w:val="0078710B"/>
    <w:rsid w:val="00794F2C"/>
    <w:rsid w:val="007A2308"/>
    <w:rsid w:val="007A564D"/>
    <w:rsid w:val="007B3FD7"/>
    <w:rsid w:val="007C7ECC"/>
    <w:rsid w:val="007E0173"/>
    <w:rsid w:val="007F2081"/>
    <w:rsid w:val="00815FE1"/>
    <w:rsid w:val="00816A05"/>
    <w:rsid w:val="00821EA5"/>
    <w:rsid w:val="008373E1"/>
    <w:rsid w:val="00851B45"/>
    <w:rsid w:val="008653F4"/>
    <w:rsid w:val="008709E1"/>
    <w:rsid w:val="008A2536"/>
    <w:rsid w:val="008B7039"/>
    <w:rsid w:val="008C3042"/>
    <w:rsid w:val="008D2F58"/>
    <w:rsid w:val="008D36D4"/>
    <w:rsid w:val="008D5B36"/>
    <w:rsid w:val="008E3369"/>
    <w:rsid w:val="00903373"/>
    <w:rsid w:val="00916F18"/>
    <w:rsid w:val="009225E9"/>
    <w:rsid w:val="009229A9"/>
    <w:rsid w:val="00935E24"/>
    <w:rsid w:val="00944ED7"/>
    <w:rsid w:val="009774E3"/>
    <w:rsid w:val="00996E19"/>
    <w:rsid w:val="009A1E72"/>
    <w:rsid w:val="009C3569"/>
    <w:rsid w:val="009C5B51"/>
    <w:rsid w:val="009D5734"/>
    <w:rsid w:val="009E79B8"/>
    <w:rsid w:val="009F220C"/>
    <w:rsid w:val="00A05E0E"/>
    <w:rsid w:val="00A364EF"/>
    <w:rsid w:val="00A4287E"/>
    <w:rsid w:val="00A43546"/>
    <w:rsid w:val="00A50FAD"/>
    <w:rsid w:val="00A5689D"/>
    <w:rsid w:val="00A56CE5"/>
    <w:rsid w:val="00A63BF6"/>
    <w:rsid w:val="00A7251F"/>
    <w:rsid w:val="00A75FFC"/>
    <w:rsid w:val="00AA0B1B"/>
    <w:rsid w:val="00AA3734"/>
    <w:rsid w:val="00AA7D28"/>
    <w:rsid w:val="00AC3769"/>
    <w:rsid w:val="00AD38B9"/>
    <w:rsid w:val="00AE0553"/>
    <w:rsid w:val="00B00A62"/>
    <w:rsid w:val="00B117BF"/>
    <w:rsid w:val="00B1395B"/>
    <w:rsid w:val="00B500F2"/>
    <w:rsid w:val="00B51978"/>
    <w:rsid w:val="00B61A00"/>
    <w:rsid w:val="00B630C0"/>
    <w:rsid w:val="00B91EBB"/>
    <w:rsid w:val="00BD394C"/>
    <w:rsid w:val="00BE3824"/>
    <w:rsid w:val="00BE4CF3"/>
    <w:rsid w:val="00BF37D7"/>
    <w:rsid w:val="00C00FA0"/>
    <w:rsid w:val="00C16F74"/>
    <w:rsid w:val="00C2181A"/>
    <w:rsid w:val="00C31A63"/>
    <w:rsid w:val="00C45843"/>
    <w:rsid w:val="00C53413"/>
    <w:rsid w:val="00C562A7"/>
    <w:rsid w:val="00CA512D"/>
    <w:rsid w:val="00CB252A"/>
    <w:rsid w:val="00CB717E"/>
    <w:rsid w:val="00CC10FE"/>
    <w:rsid w:val="00CC172F"/>
    <w:rsid w:val="00CD1235"/>
    <w:rsid w:val="00CD3F01"/>
    <w:rsid w:val="00CD436E"/>
    <w:rsid w:val="00CF5B7F"/>
    <w:rsid w:val="00D05F16"/>
    <w:rsid w:val="00D100F4"/>
    <w:rsid w:val="00D1651F"/>
    <w:rsid w:val="00D22722"/>
    <w:rsid w:val="00D2455C"/>
    <w:rsid w:val="00D27052"/>
    <w:rsid w:val="00D33E70"/>
    <w:rsid w:val="00D37613"/>
    <w:rsid w:val="00D628CE"/>
    <w:rsid w:val="00D64C29"/>
    <w:rsid w:val="00D73D92"/>
    <w:rsid w:val="00D87E0F"/>
    <w:rsid w:val="00D95C66"/>
    <w:rsid w:val="00D97E0F"/>
    <w:rsid w:val="00DA5D4C"/>
    <w:rsid w:val="00DC0CF6"/>
    <w:rsid w:val="00DD2B78"/>
    <w:rsid w:val="00DE3C60"/>
    <w:rsid w:val="00DE4A3A"/>
    <w:rsid w:val="00E0191E"/>
    <w:rsid w:val="00E03EAF"/>
    <w:rsid w:val="00E372C9"/>
    <w:rsid w:val="00E45F5A"/>
    <w:rsid w:val="00E613A4"/>
    <w:rsid w:val="00E72AB4"/>
    <w:rsid w:val="00E771B6"/>
    <w:rsid w:val="00E8421C"/>
    <w:rsid w:val="00E86A68"/>
    <w:rsid w:val="00E909DD"/>
    <w:rsid w:val="00ED452F"/>
    <w:rsid w:val="00ED5966"/>
    <w:rsid w:val="00EE3169"/>
    <w:rsid w:val="00EE7FBE"/>
    <w:rsid w:val="00F01ABE"/>
    <w:rsid w:val="00F12971"/>
    <w:rsid w:val="00F2549B"/>
    <w:rsid w:val="00F44B84"/>
    <w:rsid w:val="00F45F7E"/>
    <w:rsid w:val="00F51CED"/>
    <w:rsid w:val="00F63053"/>
    <w:rsid w:val="00F70790"/>
    <w:rsid w:val="00F860A5"/>
    <w:rsid w:val="00F86FDC"/>
    <w:rsid w:val="00F87DCC"/>
    <w:rsid w:val="00F92781"/>
    <w:rsid w:val="00F96D96"/>
    <w:rsid w:val="00FB4749"/>
    <w:rsid w:val="00FE2738"/>
    <w:rsid w:val="00FE297C"/>
    <w:rsid w:val="00FF2058"/>
    <w:rsid w:val="00FF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1731"/>
  <w15:chartTrackingRefBased/>
  <w15:docId w15:val="{0945A2A2-0111-48BE-8925-48A5D05E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70E"/>
  </w:style>
  <w:style w:type="paragraph" w:styleId="1">
    <w:name w:val="heading 1"/>
    <w:basedOn w:val="a"/>
    <w:next w:val="a"/>
    <w:link w:val="10"/>
    <w:uiPriority w:val="9"/>
    <w:qFormat/>
    <w:rsid w:val="008D2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2F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2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D2F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qFormat/>
    <w:rsid w:val="00C45843"/>
    <w:pPr>
      <w:ind w:left="720"/>
      <w:contextualSpacing/>
    </w:pPr>
  </w:style>
  <w:style w:type="character" w:styleId="a4">
    <w:name w:val="Strong"/>
    <w:basedOn w:val="a0"/>
    <w:uiPriority w:val="22"/>
    <w:qFormat/>
    <w:rsid w:val="00935E24"/>
    <w:rPr>
      <w:b/>
      <w:bCs/>
    </w:rPr>
  </w:style>
  <w:style w:type="paragraph" w:styleId="a5">
    <w:name w:val="Normal (Web)"/>
    <w:basedOn w:val="a"/>
    <w:uiPriority w:val="99"/>
    <w:unhideWhenUsed/>
    <w:rsid w:val="00437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5A41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A4198"/>
  </w:style>
  <w:style w:type="paragraph" w:styleId="a8">
    <w:name w:val="footer"/>
    <w:basedOn w:val="a"/>
    <w:link w:val="a9"/>
    <w:uiPriority w:val="99"/>
    <w:unhideWhenUsed/>
    <w:rsid w:val="005A41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A4198"/>
  </w:style>
  <w:style w:type="paragraph" w:customStyle="1" w:styleId="Default">
    <w:name w:val="Default"/>
    <w:rsid w:val="00624A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16568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6568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65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568C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ImportedStyle1">
    <w:name w:val="Imported Style 1"/>
    <w:rsid w:val="0019695B"/>
    <w:pPr>
      <w:numPr>
        <w:numId w:val="7"/>
      </w:numPr>
    </w:pPr>
  </w:style>
  <w:style w:type="character" w:styleId="ac">
    <w:name w:val="annotation reference"/>
    <w:basedOn w:val="a0"/>
    <w:uiPriority w:val="99"/>
    <w:semiHidden/>
    <w:unhideWhenUsed/>
    <w:rsid w:val="00D100F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100F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100F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100F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100F4"/>
    <w:rPr>
      <w:b/>
      <w:bCs/>
      <w:sz w:val="20"/>
      <w:szCs w:val="20"/>
    </w:rPr>
  </w:style>
  <w:style w:type="character" w:customStyle="1" w:styleId="cs1-format">
    <w:name w:val="cs1-format"/>
    <w:basedOn w:val="a0"/>
    <w:rsid w:val="00794F2C"/>
  </w:style>
  <w:style w:type="character" w:styleId="af1">
    <w:name w:val="FollowedHyperlink"/>
    <w:basedOn w:val="a0"/>
    <w:uiPriority w:val="99"/>
    <w:semiHidden/>
    <w:unhideWhenUsed/>
    <w:rsid w:val="00205E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5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Special:BookSources/978-0-7645-7481-8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fin.ru/management/iso9000/iso9000_cost.s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ISBN_(identifier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ictor-safronov.ru/systems-analysis/lectures/rodionov.html" TargetMode="External"/><Relationship Id="rId20" Type="http://schemas.openxmlformats.org/officeDocument/2006/relationships/hyperlink" Target="http://www.iso9000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ebokwiki.org/wiki/Introduction_to_Systems_Engineeri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hyperlink" Target="https://yaml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en.eu/work/endev/whatisen/pages/default.asp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6A81F-6828-4A53-82BC-921882590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2343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Хохлов</dc:creator>
  <cp:keywords/>
  <dc:description/>
  <cp:lastModifiedBy>Герман Хохлов</cp:lastModifiedBy>
  <cp:revision>12</cp:revision>
  <dcterms:created xsi:type="dcterms:W3CDTF">2021-01-17T11:53:00Z</dcterms:created>
  <dcterms:modified xsi:type="dcterms:W3CDTF">2021-01-17T12:53:00Z</dcterms:modified>
</cp:coreProperties>
</file>