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523B" w14:textId="675B7AAC" w:rsidR="00677A7A" w:rsidRDefault="00000000" w:rsidP="00677A7A">
      <w:pPr>
        <w:pStyle w:val="Heading1"/>
      </w:pPr>
      <w:commentRangeStart w:id="0"/>
      <w:r>
        <w:t>Materials and Methods</w:t>
      </w:r>
      <w:commentRangeEnd w:id="0"/>
      <w:r w:rsidR="00A32309">
        <w:rPr>
          <w:rStyle w:val="CommentReference"/>
          <w:rFonts w:asciiTheme="minorHAnsi" w:eastAsiaTheme="minorEastAsia" w:hAnsiTheme="minorHAnsi" w:cstheme="minorBidi"/>
          <w:b w:val="0"/>
          <w:bCs w:val="0"/>
          <w:color w:val="auto"/>
        </w:rPr>
        <w:commentReference w:id="0"/>
      </w:r>
    </w:p>
    <w:p w14:paraId="375661E5" w14:textId="063684E6" w:rsidR="00677A7A" w:rsidRDefault="00677A7A" w:rsidP="00677A7A">
      <w:pPr>
        <w:pStyle w:val="Heading2"/>
      </w:pPr>
      <w:commentRangeStart w:id="1"/>
      <w:r>
        <w:t xml:space="preserve">Sample Processing </w:t>
      </w:r>
    </w:p>
    <w:p w14:paraId="1B94D259" w14:textId="14AC6A7A" w:rsidR="00677A7A" w:rsidRPr="00677A7A" w:rsidRDefault="00677A7A" w:rsidP="00677A7A">
      <w:pPr>
        <w:pStyle w:val="Heading2"/>
      </w:pPr>
      <w:r>
        <w:t xml:space="preserve">LC–MS/MS Data Acquisition </w:t>
      </w:r>
      <w:commentRangeEnd w:id="1"/>
      <w:r>
        <w:rPr>
          <w:rStyle w:val="CommentReference"/>
          <w:rFonts w:asciiTheme="minorHAnsi" w:eastAsiaTheme="minorEastAsia" w:hAnsiTheme="minorHAnsi" w:cstheme="minorBidi"/>
          <w:b w:val="0"/>
          <w:bCs w:val="0"/>
          <w:color w:val="auto"/>
        </w:rPr>
        <w:commentReference w:id="1"/>
      </w:r>
    </w:p>
    <w:p w14:paraId="0F7EEED2" w14:textId="73FC3633" w:rsidR="003B0831" w:rsidRDefault="00000000">
      <w:pPr>
        <w:pStyle w:val="Heading2"/>
      </w:pPr>
      <w:r>
        <w:t>LC–MS</w:t>
      </w:r>
      <w:r w:rsidR="00677A7A">
        <w:t>/MS</w:t>
      </w:r>
      <w:r>
        <w:t xml:space="preserve"> Data Processing (Compound Discoverer)</w:t>
      </w:r>
    </w:p>
    <w:p w14:paraId="139CB314" w14:textId="394940B0" w:rsidR="003B0831" w:rsidRDefault="00000000">
      <w:r>
        <w:t xml:space="preserve">Untargeted LC–MS metabolomics data were processed using Thermo Scientific Compound Discoverer (CD, version </w:t>
      </w:r>
      <w:r w:rsidR="00677A7A">
        <w:t>3.5</w:t>
      </w:r>
      <w:r>
        <w:t xml:space="preserve">; Thermo Fisher Scientific). Raw files were imported and </w:t>
      </w:r>
      <w:r w:rsidR="00677A7A">
        <w:t>f</w:t>
      </w:r>
      <w:r>
        <w:t>eature detection, alignment, and grouping followed the workflow described in Appidi et al. (2024, Plant Cell Environ), with parameterization adapted from Chetnik et al. (2020, ACS Omega) and general reporting recommendations from Sumner et al. (2007, Metabolomics).</w:t>
      </w:r>
    </w:p>
    <w:p w14:paraId="61013BFD" w14:textId="020FCE8D" w:rsidR="003B0831" w:rsidRDefault="00000000">
      <w:r>
        <w:t>Chromatographic peaks were detected using CD’s built-in untargeted metabolomics processing nodes with mass-accuracy- and retention-time–aware peak grouping. Features were aligned across all samples using a mass tolerance of approximately 5 ppm and a retention time tolerance on the order of seconds. Ion species were annotated using a preferred-ion rule set prioritizing [M+</w:t>
      </w:r>
      <w:proofErr w:type="gramStart"/>
      <w:r>
        <w:t>H]+</w:t>
      </w:r>
      <w:proofErr w:type="gramEnd"/>
      <w:r>
        <w:t>, [</w:t>
      </w:r>
      <w:proofErr w:type="spellStart"/>
      <w:r>
        <w:t>M+</w:t>
      </w:r>
      <w:proofErr w:type="gramStart"/>
      <w:r>
        <w:t>Na</w:t>
      </w:r>
      <w:proofErr w:type="spellEnd"/>
      <w:r>
        <w:t>]+</w:t>
      </w:r>
      <w:proofErr w:type="gramEnd"/>
      <w:r>
        <w:t>, [M+</w:t>
      </w:r>
      <w:proofErr w:type="gramStart"/>
      <w:r>
        <w:t>K]+</w:t>
      </w:r>
      <w:proofErr w:type="gramEnd"/>
      <w:r>
        <w:t>,</w:t>
      </w:r>
      <w:r w:rsidR="00EB39C8">
        <w:t xml:space="preserve"> and </w:t>
      </w:r>
      <w:r w:rsidR="00EB39C8">
        <w:t>[M+H</w:t>
      </w:r>
      <w:r w:rsidR="00EB39C8">
        <w:t xml:space="preserve"> -</w:t>
      </w:r>
      <w:proofErr w:type="gramStart"/>
      <w:r w:rsidR="00EB39C8">
        <w:t>H2O</w:t>
      </w:r>
      <w:r w:rsidR="00EB39C8">
        <w:t>]+</w:t>
      </w:r>
      <w:proofErr w:type="gramEnd"/>
      <w:r>
        <w:t>. Isotopologues and adducts were grouped into compound-level features.</w:t>
      </w:r>
      <w:r w:rsidR="00677A7A">
        <w:t xml:space="preserve"> </w:t>
      </w:r>
      <w:r>
        <w:t>MS2-based spectral annotation was performed against Thermo’s mzVault and mzCloud spectral libraries using CD’s integrated matching nodes. For each feature with MS2 data, mzVault and mzCloud scores were reported when above built-in matching thresholds. When multiple MS2 spectra were available for a given feature, the best-scoring match was retained.</w:t>
      </w:r>
      <w:r w:rsidR="00677A7A">
        <w:t xml:space="preserve"> In addition to library-based annotation, de novo molecular formula and structure predictions were generated using the SIRIUS node for Compound Discoverer (</w:t>
      </w:r>
      <w:proofErr w:type="spellStart"/>
      <w:r w:rsidR="00677A7A">
        <w:t>CDSirius</w:t>
      </w:r>
      <w:proofErr w:type="spellEnd"/>
      <w:r w:rsidR="00677A7A">
        <w:t xml:space="preserve">; </w:t>
      </w:r>
      <w:hyperlink r:id="rId10" w:history="1">
        <w:r w:rsidR="00677A7A" w:rsidRPr="005F72AB">
          <w:rPr>
            <w:rStyle w:val="Hyperlink"/>
          </w:rPr>
          <w:t>https://github.com/fergusonlabduke/CDSirius</w:t>
        </w:r>
      </w:hyperlink>
      <w:r w:rsidR="00677A7A">
        <w:t xml:space="preserve">). MS2 features were processed by SIRIUS using default settings for fragmentation tree analysis and molecular formula inference. SIRIUS-based workflows incorporate isotope pattern analysis and fragmentation modeling to propose candidate molecular formulas and structures using </w:t>
      </w:r>
      <w:proofErr w:type="spellStart"/>
      <w:proofErr w:type="gramStart"/>
      <w:r w:rsidR="00677A7A">
        <w:t>CSI:FingerID</w:t>
      </w:r>
      <w:proofErr w:type="spellEnd"/>
      <w:proofErr w:type="gramEnd"/>
      <w:r w:rsidR="00677A7A">
        <w:t xml:space="preserve"> and associated databases. Predicted annotations and confidence metrics were integrated into the Compound Discoverer results table and retained in downstream feature tables, enabling inclusion of high confidence de novo structural hypotheses when reference spectral library matches were unavailable. To standardize chemical identifiers and enable downstream chemical ontology analyses, an </w:t>
      </w:r>
      <w:r w:rsidR="00EB39C8">
        <w:t xml:space="preserve">in-house </w:t>
      </w:r>
      <w:r w:rsidR="00677A7A">
        <w:t xml:space="preserve">R-based post-processing script was applied to the Compound Discoverer export table. For features annotated by </w:t>
      </w:r>
      <w:proofErr w:type="spellStart"/>
      <w:r w:rsidR="00677A7A">
        <w:t>mzVault</w:t>
      </w:r>
      <w:proofErr w:type="spellEnd"/>
      <w:r w:rsidR="00677A7A">
        <w:t xml:space="preserve"> (including NIST 2023 high-resolution MS/MS libraries) that lacked an </w:t>
      </w:r>
      <w:proofErr w:type="spellStart"/>
      <w:r w:rsidR="00677A7A">
        <w:t>InChIKey</w:t>
      </w:r>
      <w:proofErr w:type="spellEnd"/>
      <w:r w:rsidR="00677A7A">
        <w:t xml:space="preserve">, </w:t>
      </w:r>
      <w:proofErr w:type="spellStart"/>
      <w:r w:rsidR="00677A7A">
        <w:t>InChIKeys</w:t>
      </w:r>
      <w:proofErr w:type="spellEnd"/>
      <w:r w:rsidR="00677A7A">
        <w:t xml:space="preserve"> were recovered by parsing the original NIST MSP library files (NIST2023_hr_msms1.msp and NIST2023_hr_msms2.msp). Following this, chemical ontology annotations were supplemented using the </w:t>
      </w:r>
      <w:proofErr w:type="spellStart"/>
      <w:r w:rsidR="00677A7A">
        <w:t>ClassyFire</w:t>
      </w:r>
      <w:proofErr w:type="spellEnd"/>
      <w:r w:rsidR="00677A7A">
        <w:t xml:space="preserve"> web service via the </w:t>
      </w:r>
      <w:proofErr w:type="spellStart"/>
      <w:r w:rsidR="00677A7A">
        <w:t>classyfireR</w:t>
      </w:r>
      <w:proofErr w:type="spellEnd"/>
      <w:r w:rsidR="00677A7A">
        <w:t xml:space="preserve"> package in R. </w:t>
      </w:r>
      <w:proofErr w:type="spellStart"/>
      <w:r w:rsidR="00677A7A">
        <w:t>InChIKeys</w:t>
      </w:r>
      <w:proofErr w:type="spellEnd"/>
      <w:r w:rsidR="00677A7A">
        <w:t xml:space="preserve"> were queried against the </w:t>
      </w:r>
      <w:proofErr w:type="spellStart"/>
      <w:r w:rsidR="00677A7A">
        <w:t>ClassyFire</w:t>
      </w:r>
      <w:proofErr w:type="spellEnd"/>
      <w:r w:rsidR="00677A7A">
        <w:t xml:space="preserve"> API to retrieve hierarchical chemical taxonomy assignments. The “superclass” level was extracted and recorded in the results table. API queries were rate-limited to ensure compliant </w:t>
      </w:r>
      <w:proofErr w:type="gramStart"/>
      <w:r w:rsidR="00677A7A">
        <w:t>usage, and</w:t>
      </w:r>
      <w:proofErr w:type="gramEnd"/>
      <w:r w:rsidR="00677A7A">
        <w:t xml:space="preserve"> failed or unresolved </w:t>
      </w:r>
      <w:r w:rsidR="00677A7A">
        <w:lastRenderedPageBreak/>
        <w:t xml:space="preserve">classifications were logged for transparency. </w:t>
      </w:r>
      <w:r>
        <w:t xml:space="preserve"> Processed feature tables were exported as CSV files. </w:t>
      </w:r>
      <w:r w:rsidR="00EB39C8">
        <w:t>Using an in-house developed python script, d</w:t>
      </w:r>
      <w:r>
        <w:t xml:space="preserve">ownstream analyses operated on </w:t>
      </w:r>
      <w:proofErr w:type="gramStart"/>
      <w:r>
        <w:t>a condensed</w:t>
      </w:r>
      <w:proofErr w:type="gramEnd"/>
      <w:r>
        <w:t xml:space="preserve"> representation collapsing adducts and isotopologues into a single row per putative compound feature while retaining key annotation fields (feature index, compound name, reference ion m/z, delta mass, mzVault score, mzCloud score, and MS2 availability flags).</w:t>
      </w:r>
    </w:p>
    <w:p w14:paraId="07673334" w14:textId="77777777" w:rsidR="003B0831" w:rsidRDefault="00000000">
      <w:pPr>
        <w:pStyle w:val="Heading2"/>
      </w:pPr>
      <w:r>
        <w:t>R-Based Normalization, Imputation, and Statistical Analysis</w:t>
      </w:r>
    </w:p>
    <w:p w14:paraId="64B6925B" w14:textId="70099748" w:rsidR="003B0831" w:rsidRDefault="00000000">
      <w:r>
        <w:t>Downstream data processing and statistical analyses were performed in R using a scripted workflow applied to the condensed Compound Discoverer CSV export.</w:t>
      </w:r>
      <w:r w:rsidR="00677A7A">
        <w:t xml:space="preserve"> </w:t>
      </w:r>
      <w:r>
        <w:t>A metadata file (metadata.csv) provided biological group assignments and was normalized to match canonical IDs.</w:t>
      </w:r>
      <w:r w:rsidR="00677A7A">
        <w:t xml:space="preserve"> </w:t>
      </w:r>
      <w:r>
        <w:t>Raw intensities were log2-transformed after replacing non-positive values with NA. Between-sample normalization used cyclic LOESS (</w:t>
      </w:r>
      <w:proofErr w:type="gramStart"/>
      <w:r>
        <w:t>limma::</w:t>
      </w:r>
      <w:proofErr w:type="gramEnd"/>
      <w:r>
        <w:t>normalizeCyclicLoess, method='fast'), followed by global median-centering to align sample medians. The resulting matrix contained log2-normalized, median-centered intensities.</w:t>
      </w:r>
      <w:r w:rsidR="00677A7A">
        <w:t xml:space="preserve"> </w:t>
      </w:r>
      <w:r>
        <w:t xml:space="preserve">A majority-rule prevalence filter was applied within each biological group, retaining features with a simple majority of finite values in at least one group. An optional MS2-only branch retained only features with confirmed MS2 data and corresponding </w:t>
      </w:r>
      <w:proofErr w:type="spellStart"/>
      <w:r>
        <w:t>mzVault</w:t>
      </w:r>
      <w:proofErr w:type="spellEnd"/>
      <w:r>
        <w:t>/</w:t>
      </w:r>
      <w:proofErr w:type="spellStart"/>
      <w:r>
        <w:t>mzCloud</w:t>
      </w:r>
      <w:proofErr w:type="spellEnd"/>
      <w:r>
        <w:t xml:space="preserve"> scores.</w:t>
      </w:r>
      <w:r w:rsidR="00677A7A">
        <w:t xml:space="preserve"> </w:t>
      </w:r>
      <w:r>
        <w:t xml:space="preserve">Missing values were imputed under a left-censored (missing-not-at-random) assumption using a normal downshift method. The imputation distribution used a mean shifted downward by </w:t>
      </w:r>
      <w:r w:rsidR="00677A7A">
        <w:t>20</w:t>
      </w:r>
      <w:r>
        <w:t>× the global standard deviation and a standard deviation of 0.3× the global standard deviation, with a minimal jitter term. All non-finite entries were replaced with random draws from this distribution.</w:t>
      </w:r>
      <w:r w:rsidR="00677A7A">
        <w:t xml:space="preserve"> </w:t>
      </w:r>
      <w:r>
        <w:t>For each feature and biological group, the median normalized intensity was computed from the imputed matrix. Features were ranked within each group and assigned quartiles (Q1–Q4). Quartile assignments were exported as standalone CSVs and appended to feature tables.</w:t>
      </w:r>
      <w:r w:rsidR="00677A7A">
        <w:t xml:space="preserve"> </w:t>
      </w:r>
      <w:r>
        <w:t>Pairwise contrasts were evaluated using moderated linear models (limma), with empirical Bayes moderation and reporting of log2 fold-change, standard errors, p-values, adjusted p-values, and binary significance flags (|log2FC| &gt; 1 and p &lt; 0.05).</w:t>
      </w:r>
      <w:r w:rsidR="00677A7A">
        <w:t xml:space="preserve"> </w:t>
      </w:r>
      <w:r>
        <w:t>Normalization performance was assessed using per-sample boxplots, PCA, and sample–sample Pearson correlation heatmaps with hierarchical clustering</w:t>
      </w:r>
      <w:r w:rsidR="00677A7A">
        <w:t xml:space="preserve"> (HC)</w:t>
      </w:r>
      <w:r>
        <w:t>. Histograms and density overlays evaluated intensity distributions before and after normalization and imputation. Additional plots summarized feature prevalence, MS2 composition, and filtering outcomes.</w:t>
      </w:r>
      <w:r w:rsidR="00677A7A">
        <w:t xml:space="preserve"> </w:t>
      </w:r>
      <w:r>
        <w:t>For features with MS2-based annotations (mzVault or mzCloud scores ≥ 50), compound labels combined reported compound name, reference ion m/z, and delta mass. These labels were used in boxplots and clustered heatmaps displaying fold-changes, confidence scores, and quartile assignments. All intermediate matrices and statistical outputs (LIMMA</w:t>
      </w:r>
      <w:r w:rsidR="00677A7A">
        <w:t xml:space="preserve"> and HC</w:t>
      </w:r>
      <w:r>
        <w:t>) were exported as CSV files for transparency and reproducibility.</w:t>
      </w:r>
    </w:p>
    <w:sectPr w:rsidR="003B0831"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raham, Paul" w:date="2026-02-12T15:21:00Z" w:initials="PA">
    <w:p w14:paraId="43A50B7F" w14:textId="77777777" w:rsidR="00A32309" w:rsidRDefault="00A32309" w:rsidP="00A32309">
      <w:pPr>
        <w:pStyle w:val="CommentText"/>
      </w:pPr>
      <w:r>
        <w:rPr>
          <w:rStyle w:val="CommentReference"/>
        </w:rPr>
        <w:annotationRef/>
      </w:r>
      <w:r>
        <w:t>In progress, will need to review again.</w:t>
      </w:r>
    </w:p>
  </w:comment>
  <w:comment w:id="1" w:author="Abraham, Paul" w:date="2026-02-12T15:20:00Z" w:initials="PA">
    <w:p w14:paraId="2DB828E1" w14:textId="5093C530" w:rsidR="00677A7A" w:rsidRDefault="00677A7A" w:rsidP="00677A7A">
      <w:pPr>
        <w:pStyle w:val="CommentText"/>
      </w:pPr>
      <w:r>
        <w:rPr>
          <w:rStyle w:val="CommentReference"/>
        </w:rPr>
        <w:annotationRef/>
      </w:r>
      <w:r>
        <w:t>To be completed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50B7F" w15:done="0"/>
  <w15:commentEx w15:paraId="2DB828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8DC73" w16cex:dateUtc="2026-02-12T20:21:00Z"/>
  <w16cex:commentExtensible w16cex:durableId="0873FA66" w16cex:dateUtc="2026-02-12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50B7F" w16cid:durableId="2FA8DC73"/>
  <w16cid:commentId w16cid:paraId="2DB828E1" w16cid:durableId="0873FA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555483">
    <w:abstractNumId w:val="8"/>
  </w:num>
  <w:num w:numId="2" w16cid:durableId="1212350749">
    <w:abstractNumId w:val="6"/>
  </w:num>
  <w:num w:numId="3" w16cid:durableId="2089812573">
    <w:abstractNumId w:val="5"/>
  </w:num>
  <w:num w:numId="4" w16cid:durableId="344064192">
    <w:abstractNumId w:val="4"/>
  </w:num>
  <w:num w:numId="5" w16cid:durableId="2135826151">
    <w:abstractNumId w:val="7"/>
  </w:num>
  <w:num w:numId="6" w16cid:durableId="1577471765">
    <w:abstractNumId w:val="3"/>
  </w:num>
  <w:num w:numId="7" w16cid:durableId="543834151">
    <w:abstractNumId w:val="2"/>
  </w:num>
  <w:num w:numId="8" w16cid:durableId="1499036046">
    <w:abstractNumId w:val="1"/>
  </w:num>
  <w:num w:numId="9" w16cid:durableId="11545708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raham, Paul">
    <w15:presenceInfo w15:providerId="AD" w15:userId="S::pav@ornl.gov::2b07dbb2-eedc-467d-99b6-ff620b1c1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831"/>
    <w:rsid w:val="00677A7A"/>
    <w:rsid w:val="00A32309"/>
    <w:rsid w:val="00AA1D8D"/>
    <w:rsid w:val="00B47730"/>
    <w:rsid w:val="00BF2EE2"/>
    <w:rsid w:val="00C71293"/>
    <w:rsid w:val="00CB0664"/>
    <w:rsid w:val="00EB39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F8605"/>
  <w14:defaultImageDpi w14:val="300"/>
  <w15:docId w15:val="{B74A7D69-571D-4D86-90B2-4BDC2047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7A7A"/>
    <w:rPr>
      <w:color w:val="0000FF" w:themeColor="hyperlink"/>
      <w:u w:val="single"/>
    </w:rPr>
  </w:style>
  <w:style w:type="character" w:styleId="UnresolvedMention">
    <w:name w:val="Unresolved Mention"/>
    <w:basedOn w:val="DefaultParagraphFont"/>
    <w:uiPriority w:val="99"/>
    <w:semiHidden/>
    <w:unhideWhenUsed/>
    <w:rsid w:val="00677A7A"/>
    <w:rPr>
      <w:color w:val="605E5C"/>
      <w:shd w:val="clear" w:color="auto" w:fill="E1DFDD"/>
    </w:rPr>
  </w:style>
  <w:style w:type="character" w:styleId="CommentReference">
    <w:name w:val="annotation reference"/>
    <w:basedOn w:val="DefaultParagraphFont"/>
    <w:uiPriority w:val="99"/>
    <w:semiHidden/>
    <w:unhideWhenUsed/>
    <w:rsid w:val="00677A7A"/>
    <w:rPr>
      <w:sz w:val="16"/>
      <w:szCs w:val="16"/>
    </w:rPr>
  </w:style>
  <w:style w:type="paragraph" w:styleId="CommentText">
    <w:name w:val="annotation text"/>
    <w:basedOn w:val="Normal"/>
    <w:link w:val="CommentTextChar"/>
    <w:uiPriority w:val="99"/>
    <w:unhideWhenUsed/>
    <w:rsid w:val="00677A7A"/>
    <w:pPr>
      <w:spacing w:line="240" w:lineRule="auto"/>
    </w:pPr>
    <w:rPr>
      <w:sz w:val="20"/>
      <w:szCs w:val="20"/>
    </w:rPr>
  </w:style>
  <w:style w:type="character" w:customStyle="1" w:styleId="CommentTextChar">
    <w:name w:val="Comment Text Char"/>
    <w:basedOn w:val="DefaultParagraphFont"/>
    <w:link w:val="CommentText"/>
    <w:uiPriority w:val="99"/>
    <w:rsid w:val="00677A7A"/>
    <w:rPr>
      <w:sz w:val="20"/>
      <w:szCs w:val="20"/>
    </w:rPr>
  </w:style>
  <w:style w:type="paragraph" w:styleId="CommentSubject">
    <w:name w:val="annotation subject"/>
    <w:basedOn w:val="CommentText"/>
    <w:next w:val="CommentText"/>
    <w:link w:val="CommentSubjectChar"/>
    <w:uiPriority w:val="99"/>
    <w:semiHidden/>
    <w:unhideWhenUsed/>
    <w:rsid w:val="00677A7A"/>
    <w:rPr>
      <w:b/>
      <w:bCs/>
    </w:rPr>
  </w:style>
  <w:style w:type="character" w:customStyle="1" w:styleId="CommentSubjectChar">
    <w:name w:val="Comment Subject Char"/>
    <w:basedOn w:val="CommentTextChar"/>
    <w:link w:val="CommentSubject"/>
    <w:uiPriority w:val="99"/>
    <w:semiHidden/>
    <w:rsid w:val="00677A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fergusonlabduke/CDSirius"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798</Words>
  <Characters>5278</Characters>
  <Application>Microsoft Office Word</Application>
  <DocSecurity>0</DocSecurity>
  <Lines>74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Abraham</dc:creator>
  <cp:keywords/>
  <dc:description>generated by python-docx</dc:description>
  <cp:lastModifiedBy>Abraham, Paul</cp:lastModifiedBy>
  <cp:revision>5</cp:revision>
  <dcterms:created xsi:type="dcterms:W3CDTF">2026-02-12T20:20:00Z</dcterms:created>
  <dcterms:modified xsi:type="dcterms:W3CDTF">2026-02-12T22:12:00Z</dcterms:modified>
  <cp:category/>
</cp:coreProperties>
</file>