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0C3B" w14:textId="01560C0A" w:rsidR="002E067A" w:rsidRDefault="00540E94" w:rsidP="00BC1475">
      <w:pPr>
        <w:spacing w:after="100" w:afterAutospacing="1"/>
        <w:jc w:val="both"/>
        <w:rPr>
          <w:b/>
        </w:rPr>
      </w:pPr>
      <w:r>
        <w:rPr>
          <w:b/>
        </w:rPr>
        <w:t xml:space="preserve">Dynamics of </w:t>
      </w:r>
      <w:r w:rsidR="00751493">
        <w:rPr>
          <w:b/>
        </w:rPr>
        <w:t xml:space="preserve">cell cycle </w:t>
      </w:r>
      <w:r>
        <w:rPr>
          <w:b/>
        </w:rPr>
        <w:t>phosphorylation</w:t>
      </w:r>
      <w:r w:rsidR="008C7F5E">
        <w:rPr>
          <w:b/>
        </w:rPr>
        <w:t xml:space="preserve"> </w:t>
      </w:r>
      <w:r>
        <w:rPr>
          <w:b/>
        </w:rPr>
        <w:t>reveals CDK-mediated control of intrinsic disorder</w:t>
      </w:r>
    </w:p>
    <w:p w14:paraId="1CCF93A1" w14:textId="53490C48" w:rsidR="00A60CDE" w:rsidRPr="00E3124F" w:rsidRDefault="00E5771C" w:rsidP="00C20213">
      <w:pPr>
        <w:spacing w:line="360" w:lineRule="auto"/>
        <w:jc w:val="both"/>
        <w:rPr>
          <w:b/>
        </w:rPr>
      </w:pPr>
      <w:r>
        <w:rPr>
          <w:b/>
        </w:rPr>
        <w:t>Abstract</w:t>
      </w:r>
    </w:p>
    <w:p w14:paraId="1E95938A" w14:textId="6DA5984C" w:rsidR="00A13379" w:rsidRDefault="000D65F2" w:rsidP="00C20213">
      <w:pPr>
        <w:spacing w:line="360" w:lineRule="auto"/>
        <w:jc w:val="both"/>
      </w:pPr>
      <w:r>
        <w:t xml:space="preserve">Eukaryotic cell cycle control </w:t>
      </w:r>
      <w:r w:rsidR="008C7F5E">
        <w:t>involv</w:t>
      </w:r>
      <w:r>
        <w:t xml:space="preserve">es phosphorylation of </w:t>
      </w:r>
      <w:r w:rsidR="00204C3F">
        <w:t xml:space="preserve">numerous </w:t>
      </w:r>
      <w:proofErr w:type="spellStart"/>
      <w:r>
        <w:t xml:space="preserve">substrates </w:t>
      </w:r>
      <w:proofErr w:type="spellEnd"/>
      <w:r>
        <w:t xml:space="preserve">by multiple </w:t>
      </w:r>
      <w:r w:rsidR="00204C3F">
        <w:t>protein kinases</w:t>
      </w:r>
      <w:r w:rsidR="006066B8">
        <w:t xml:space="preserve">, </w:t>
      </w:r>
      <w:r w:rsidR="00204C3F">
        <w:t>yet</w:t>
      </w:r>
      <w:r w:rsidR="006066B8">
        <w:t xml:space="preserve"> can be driven by a simple oscillation of </w:t>
      </w:r>
      <w:r w:rsidR="00204C3F">
        <w:t>cyclin-dependent kinase 1 (</w:t>
      </w:r>
      <w:r w:rsidR="006066B8">
        <w:t>CDK</w:t>
      </w:r>
      <w:r w:rsidR="00204C3F">
        <w:t>1)</w:t>
      </w:r>
      <w:r w:rsidR="006066B8">
        <w:t xml:space="preserve"> activity</w:t>
      </w:r>
      <w:r w:rsidR="00463948">
        <w:t xml:space="preserve">. </w:t>
      </w:r>
      <w:r w:rsidR="00A8272B">
        <w:t>Previously i</w:t>
      </w:r>
      <w:r w:rsidR="006066B8">
        <w:t xml:space="preserve">dentified </w:t>
      </w:r>
      <w:proofErr w:type="spellStart"/>
      <w:r w:rsidR="00204C3F">
        <w:t>phosphosites</w:t>
      </w:r>
      <w:proofErr w:type="spellEnd"/>
      <w:r w:rsidR="006066B8">
        <w:t xml:space="preserve"> are numerous and act in diverse protein complexes and cellular locations</w:t>
      </w:r>
      <w:r w:rsidR="00A8272B">
        <w:t>;</w:t>
      </w:r>
      <w:r w:rsidR="006066B8">
        <w:t xml:space="preserve"> how they </w:t>
      </w:r>
      <w:r w:rsidR="00E1570D">
        <w:t xml:space="preserve">can </w:t>
      </w:r>
      <w:r w:rsidR="006066B8">
        <w:t>c</w:t>
      </w:r>
      <w:r w:rsidR="00204C3F">
        <w:t>ollectively generate cell cycle order in response to a single oscillation of one kinase activity</w:t>
      </w:r>
      <w:r w:rsidR="006066B8">
        <w:t xml:space="preserve"> is unknown</w:t>
      </w:r>
      <w:r w:rsidR="00463948">
        <w:t>.</w:t>
      </w:r>
      <w:r w:rsidR="001A2761">
        <w:t xml:space="preserve"> </w:t>
      </w:r>
      <w:r w:rsidR="0091745D">
        <w:t>Here</w:t>
      </w:r>
      <w:r w:rsidR="00B53929">
        <w:t xml:space="preserve">, we </w:t>
      </w:r>
      <w:r w:rsidR="00F42C99">
        <w:t xml:space="preserve">present </w:t>
      </w:r>
      <w:r w:rsidR="001D120A">
        <w:rPr>
          <w:i/>
          <w:iCs/>
        </w:rPr>
        <w:t>in vivo</w:t>
      </w:r>
      <w:r w:rsidR="001D120A">
        <w:t xml:space="preserve"> </w:t>
      </w:r>
      <w:r w:rsidR="00F42C99">
        <w:t>evidence</w:t>
      </w:r>
      <w:r w:rsidR="00B53929">
        <w:t xml:space="preserve"> that </w:t>
      </w:r>
      <w:r w:rsidR="00751493">
        <w:t>a</w:t>
      </w:r>
      <w:r w:rsidR="00B53929">
        <w:t xml:space="preserve"> unifying feature of </w:t>
      </w:r>
      <w:r>
        <w:t xml:space="preserve">cell cycle-regulated </w:t>
      </w:r>
      <w:r w:rsidR="00B53929">
        <w:t xml:space="preserve">phosphorylation is </w:t>
      </w:r>
      <w:r w:rsidR="00DC1A3D">
        <w:t>its location in</w:t>
      </w:r>
      <w:r w:rsidR="00B53929">
        <w:t xml:space="preserve"> intrinsic</w:t>
      </w:r>
      <w:r w:rsidR="00DC1A3D">
        <w:t>ally</w:t>
      </w:r>
      <w:r w:rsidR="00B53929">
        <w:t xml:space="preserve"> disorder</w:t>
      </w:r>
      <w:r w:rsidR="00DC1A3D">
        <w:t>ed regions (IDR)</w:t>
      </w:r>
      <w:r w:rsidR="00BB721C">
        <w:t xml:space="preserve"> of proteins</w:t>
      </w:r>
      <w:r w:rsidR="00A0334C">
        <w:t xml:space="preserve">. </w:t>
      </w:r>
      <w:r w:rsidR="008C7F5E">
        <w:t>W</w:t>
      </w:r>
      <w:r w:rsidR="0091745D">
        <w:t xml:space="preserve">e </w:t>
      </w:r>
      <w:r w:rsidR="009166D6">
        <w:t>use</w:t>
      </w:r>
      <w:r w:rsidR="00FB7334">
        <w:t>d</w:t>
      </w:r>
      <w:r w:rsidR="009166D6">
        <w:t xml:space="preserve"> </w:t>
      </w:r>
      <w:r w:rsidR="00B13DB4">
        <w:t>a highly sensitive</w:t>
      </w:r>
      <w:r w:rsidR="009166D6">
        <w:t xml:space="preserve"> </w:t>
      </w:r>
      <w:proofErr w:type="spellStart"/>
      <w:r w:rsidR="00694671">
        <w:t>phosphoproteomic</w:t>
      </w:r>
      <w:r w:rsidR="001A2761">
        <w:t>s</w:t>
      </w:r>
      <w:proofErr w:type="spellEnd"/>
      <w:r w:rsidR="00694671">
        <w:t xml:space="preserve"> workflow </w:t>
      </w:r>
      <w:r w:rsidR="00B53929">
        <w:t xml:space="preserve">in </w:t>
      </w:r>
      <w:r w:rsidR="00B53929">
        <w:rPr>
          <w:i/>
          <w:iCs/>
        </w:rPr>
        <w:t xml:space="preserve">Xenopus </w:t>
      </w:r>
      <w:r w:rsidR="00694671">
        <w:t>to study phosphorylation dynamics</w:t>
      </w:r>
      <w:r w:rsidR="001D120A">
        <w:rPr>
          <w:i/>
          <w:iCs/>
        </w:rPr>
        <w:t xml:space="preserve"> </w:t>
      </w:r>
      <w:r w:rsidR="001D120A">
        <w:t>in embryos</w:t>
      </w:r>
      <w:r w:rsidR="00B53929">
        <w:t xml:space="preserve"> </w:t>
      </w:r>
      <w:r w:rsidR="001D5424">
        <w:t>upon fertilization</w:t>
      </w:r>
      <w:r w:rsidR="00751493">
        <w:t>,</w:t>
      </w:r>
      <w:r w:rsidR="001D5424">
        <w:t xml:space="preserve"> </w:t>
      </w:r>
      <w:r w:rsidR="00AE193B">
        <w:t>from single-</w:t>
      </w:r>
      <w:r w:rsidR="00B13DB4">
        <w:t>cell</w:t>
      </w:r>
      <w:r w:rsidR="00694671">
        <w:t xml:space="preserve"> to the 16-cell </w:t>
      </w:r>
      <w:r w:rsidR="001D120A">
        <w:t>stage</w:t>
      </w:r>
      <w:r w:rsidR="00694671">
        <w:t xml:space="preserve">. </w:t>
      </w:r>
      <w:r w:rsidR="00D351CA">
        <w:t>Of the</w:t>
      </w:r>
      <w:commentRangeStart w:id="0"/>
      <w:r w:rsidR="00D351CA">
        <w:t xml:space="preserve"> &gt;4000</w:t>
      </w:r>
      <w:commentRangeEnd w:id="0"/>
      <w:r w:rsidR="00DC1A3D">
        <w:rPr>
          <w:rStyle w:val="CommentReference"/>
          <w:rFonts w:asciiTheme="minorHAnsi" w:eastAsiaTheme="minorHAnsi" w:hAnsiTheme="minorHAnsi" w:cstheme="minorBidi"/>
          <w:lang w:eastAsia="en-US"/>
        </w:rPr>
        <w:commentReference w:id="0"/>
      </w:r>
      <w:r w:rsidR="00607696">
        <w:t xml:space="preserve"> </w:t>
      </w:r>
      <w:proofErr w:type="spellStart"/>
      <w:r w:rsidR="00607696">
        <w:t>phosphosites</w:t>
      </w:r>
      <w:proofErr w:type="spellEnd"/>
      <w:r w:rsidR="00D351CA">
        <w:t xml:space="preserve"> observed</w:t>
      </w:r>
      <w:r w:rsidR="00B53929">
        <w:t xml:space="preserve">, </w:t>
      </w:r>
      <w:commentRangeStart w:id="1"/>
      <w:r w:rsidR="00D351CA">
        <w:t>around 200</w:t>
      </w:r>
      <w:commentRangeEnd w:id="1"/>
      <w:r w:rsidR="00DC1A3D">
        <w:rPr>
          <w:rStyle w:val="CommentReference"/>
          <w:rFonts w:asciiTheme="minorHAnsi" w:eastAsiaTheme="minorHAnsi" w:hAnsiTheme="minorHAnsi" w:cstheme="minorBidi"/>
          <w:lang w:eastAsia="en-US"/>
        </w:rPr>
        <w:commentReference w:id="1"/>
      </w:r>
      <w:r w:rsidR="00D351CA">
        <w:t xml:space="preserve"> are cell cycle</w:t>
      </w:r>
      <w:r w:rsidR="00751493">
        <w:t>-</w:t>
      </w:r>
      <w:r w:rsidR="00D351CA">
        <w:t xml:space="preserve">regulated, and these </w:t>
      </w:r>
      <w:r w:rsidR="00A13379" w:rsidRPr="00A13379">
        <w:t>predominantly locate</w:t>
      </w:r>
      <w:r w:rsidR="00B53929">
        <w:t xml:space="preserve"> </w:t>
      </w:r>
      <w:r w:rsidR="00751493">
        <w:t>to</w:t>
      </w:r>
      <w:r w:rsidR="00A13379" w:rsidRPr="00A13379">
        <w:t xml:space="preserve"> </w:t>
      </w:r>
      <w:r w:rsidR="00DC1A3D">
        <w:t>predicted IDR</w:t>
      </w:r>
      <w:r w:rsidR="00B53929">
        <w:t>.</w:t>
      </w:r>
      <w:r w:rsidR="00753FA5">
        <w:t xml:space="preserve"> </w:t>
      </w:r>
      <w:r>
        <w:t>H</w:t>
      </w:r>
      <w:r w:rsidR="00753FA5">
        <w:t xml:space="preserve">igh time-resolution </w:t>
      </w:r>
      <w:r w:rsidR="00753FA5" w:rsidRPr="00753FA5">
        <w:t xml:space="preserve">targeted proteomics </w:t>
      </w:r>
      <w:r w:rsidR="00607696">
        <w:t xml:space="preserve">revealed </w:t>
      </w:r>
      <w:r w:rsidR="00753FA5" w:rsidRPr="00753FA5">
        <w:t>a single</w:t>
      </w:r>
      <w:r w:rsidR="00753FA5">
        <w:t xml:space="preserve">, highly synchronous </w:t>
      </w:r>
      <w:r w:rsidR="00753FA5" w:rsidRPr="00753FA5">
        <w:t xml:space="preserve">wave of </w:t>
      </w:r>
      <w:r w:rsidR="00F57EBF">
        <w:t xml:space="preserve">IDR </w:t>
      </w:r>
      <w:r w:rsidR="00753FA5" w:rsidRPr="00753FA5">
        <w:t>phosphorylation</w:t>
      </w:r>
      <w:r w:rsidR="00A0334C">
        <w:t xml:space="preserve"> </w:t>
      </w:r>
      <w:r w:rsidR="0021564F">
        <w:t xml:space="preserve">in </w:t>
      </w:r>
      <w:r w:rsidR="00A0334C">
        <w:t>each cell cycle</w:t>
      </w:r>
      <w:r w:rsidR="00B53929">
        <w:t xml:space="preserve">, </w:t>
      </w:r>
      <w:r w:rsidR="006066B8">
        <w:t>correlating with</w:t>
      </w:r>
      <w:r w:rsidR="00B53929">
        <w:t xml:space="preserve"> overall CDK activity</w:t>
      </w:r>
      <w:r w:rsidR="00A8272B">
        <w:t xml:space="preserve">, and </w:t>
      </w:r>
      <w:commentRangeStart w:id="2"/>
      <w:r w:rsidR="00A8272B">
        <w:t>many of</w:t>
      </w:r>
      <w:commentRangeEnd w:id="2"/>
      <w:r w:rsidR="00DC1A3D">
        <w:rPr>
          <w:rStyle w:val="CommentReference"/>
          <w:rFonts w:asciiTheme="minorHAnsi" w:eastAsiaTheme="minorHAnsi" w:hAnsiTheme="minorHAnsi" w:cstheme="minorBidi"/>
          <w:lang w:eastAsia="en-US"/>
        </w:rPr>
        <w:commentReference w:id="2"/>
      </w:r>
      <w:r w:rsidR="00A8272B">
        <w:t xml:space="preserve"> the</w:t>
      </w:r>
      <w:r w:rsidR="00DC1A3D">
        <w:t xml:space="preserve"> homologues of the</w:t>
      </w:r>
      <w:r w:rsidR="00A8272B">
        <w:t xml:space="preserve">se proteins </w:t>
      </w:r>
      <w:r w:rsidR="00DC1A3D">
        <w:t>have been identified as CDK substrates in different organisms</w:t>
      </w:r>
      <w:r w:rsidR="00B53929">
        <w:t>.</w:t>
      </w:r>
      <w:r w:rsidR="00753FA5">
        <w:t xml:space="preserve"> </w:t>
      </w:r>
      <w:r w:rsidR="00DC1A3D">
        <w:t xml:space="preserve">We classified </w:t>
      </w:r>
      <w:proofErr w:type="spellStart"/>
      <w:r w:rsidR="00DC1A3D">
        <w:t>phosphosites</w:t>
      </w:r>
      <w:proofErr w:type="spellEnd"/>
      <w:r w:rsidR="00DC1A3D">
        <w:t xml:space="preserve"> as S-phase or mitotic based on dynamics of their phosphorylation in egg extracts, revealing </w:t>
      </w:r>
      <w:commentRangeStart w:id="3"/>
      <w:r w:rsidR="00DC1A3D">
        <w:t>a large number of</w:t>
      </w:r>
      <w:commentRangeEnd w:id="3"/>
      <w:r w:rsidR="00DC1A3D">
        <w:rPr>
          <w:rStyle w:val="CommentReference"/>
          <w:rFonts w:asciiTheme="minorHAnsi" w:eastAsiaTheme="minorHAnsi" w:hAnsiTheme="minorHAnsi" w:cstheme="minorBidi"/>
          <w:lang w:eastAsia="en-US"/>
        </w:rPr>
        <w:commentReference w:id="3"/>
      </w:r>
      <w:r w:rsidR="00DC1A3D">
        <w:t xml:space="preserve"> new cell cycle-regulated interphase </w:t>
      </w:r>
      <w:proofErr w:type="spellStart"/>
      <w:r w:rsidR="00DC1A3D">
        <w:t>phosphosites</w:t>
      </w:r>
      <w:proofErr w:type="spellEnd"/>
      <w:r w:rsidR="00DC1A3D">
        <w:t xml:space="preserve">. </w:t>
      </w:r>
      <w:r w:rsidR="002D3A84">
        <w:t xml:space="preserve">We </w:t>
      </w:r>
      <w:r w:rsidR="00DC1A3D">
        <w:t>compared different methods for prediction of</w:t>
      </w:r>
      <w:r w:rsidR="002D3A84">
        <w:t xml:space="preserve"> </w:t>
      </w:r>
      <w:r w:rsidR="00D351CA">
        <w:t>intrinsic disorder in entire proteomes</w:t>
      </w:r>
      <w:r w:rsidR="002D3A84">
        <w:t>, and found</w:t>
      </w:r>
      <w:r w:rsidR="00D351CA">
        <w:t xml:space="preserve"> that CDK</w:t>
      </w:r>
      <w:r w:rsidR="0021564F">
        <w:t xml:space="preserve"> </w:t>
      </w:r>
      <w:proofErr w:type="spellStart"/>
      <w:r w:rsidR="00D351CA">
        <w:t>phosphosites</w:t>
      </w:r>
      <w:proofErr w:type="spellEnd"/>
      <w:r w:rsidR="00D351CA">
        <w:t xml:space="preserve"> are highly enriched in IDR even when corrected for compositional bias. </w:t>
      </w:r>
      <w:r w:rsidR="007B4291">
        <w:t xml:space="preserve">Our results </w:t>
      </w:r>
      <w:r w:rsidR="00D351CA">
        <w:t>suggest that</w:t>
      </w:r>
      <w:r w:rsidR="00F57EBF">
        <w:t xml:space="preserve"> </w:t>
      </w:r>
      <w:r w:rsidR="00D351CA">
        <w:t xml:space="preserve">the diverse </w:t>
      </w:r>
      <w:r w:rsidR="00042A54">
        <w:t>proteins</w:t>
      </w:r>
      <w:r>
        <w:t xml:space="preserve"> </w:t>
      </w:r>
      <w:r w:rsidR="00A0334C">
        <w:t xml:space="preserve">involved in </w:t>
      </w:r>
      <w:r w:rsidR="00CF5B86">
        <w:t>different cell cycle processes</w:t>
      </w:r>
      <w:r w:rsidR="00A0334C">
        <w:t xml:space="preserve"> </w:t>
      </w:r>
      <w:r w:rsidR="00A02BAD">
        <w:t xml:space="preserve">evolved </w:t>
      </w:r>
      <w:r w:rsidR="00D351CA">
        <w:t>phosphorylation of IDR as a key regulatory mechanism</w:t>
      </w:r>
      <w:r w:rsidR="00A02BAD">
        <w:t xml:space="preserve">, </w:t>
      </w:r>
      <w:r w:rsidR="00042A54">
        <w:t xml:space="preserve">and this is also true for CDK1, </w:t>
      </w:r>
      <w:r w:rsidR="00A02BAD">
        <w:t>explaining how a single enzyme with limited specificity can control multiple diverse processes</w:t>
      </w:r>
      <w:r w:rsidR="00CF5B86">
        <w:t>. W</w:t>
      </w:r>
      <w:r>
        <w:t xml:space="preserve">e </w:t>
      </w:r>
      <w:r w:rsidR="0021564F">
        <w:t>propose</w:t>
      </w:r>
      <w:r>
        <w:t xml:space="preserve"> that IDR phosphorylation may control liquid-liquid phase-separation of subcellular organelles, most of which are disassembled in mitosis.</w:t>
      </w:r>
    </w:p>
    <w:p w14:paraId="79838F77" w14:textId="6E8EA08F" w:rsidR="00753FA5" w:rsidRDefault="00753FA5" w:rsidP="00C20213">
      <w:pPr>
        <w:spacing w:line="360" w:lineRule="auto"/>
        <w:jc w:val="both"/>
      </w:pPr>
    </w:p>
    <w:p w14:paraId="302B6F81" w14:textId="0BECFF17" w:rsidR="003514F3" w:rsidRDefault="00075813" w:rsidP="00C20213">
      <w:pPr>
        <w:spacing w:line="360" w:lineRule="auto"/>
        <w:jc w:val="both"/>
      </w:pPr>
      <w:r>
        <w:t>CDK</w:t>
      </w:r>
      <w:r w:rsidR="00642E51">
        <w:t xml:space="preserve">1-family cyclin-dependent kinases (CDKs) </w:t>
      </w:r>
      <w:r>
        <w:t>can phosphorylate</w:t>
      </w:r>
      <w:r w:rsidR="008C3223">
        <w:t xml:space="preserve"> hundreds of sites on </w:t>
      </w:r>
      <w:r>
        <w:t xml:space="preserve">diverse </w:t>
      </w:r>
      <w:r w:rsidR="008C3223">
        <w:t>proteins</w:t>
      </w:r>
      <w:r w:rsidR="009647DD">
        <w:fldChar w:fldCharType="begin"/>
      </w:r>
      <w:r w:rsidR="009647DD">
        <w:instrText xml:space="preserve"> ADDIN ZOTERO_ITEM CSL_CITATION {"citationID":"nEobn2zw","properties":{"formattedCitation":"\\super 1\\uc0\\u8211{}4\\nosupersub{}","plainCitation":"1–4","noteIndex":0},"citationItems":[{"id":24987,"uris":["http://zotero.org/users/2234377/items/KZTPIQ27"],"uri":["http://zotero.org/users/2234377/items/KZTPIQ27"],"itemData":{"id":24987,"type":"article-journal","container-title":"Advances in Enzyme Regulation","DOI":"10.1016/j.advenzreg.2009.12.001","ISSN":"1873-2437","issue":"1","journalAbbreviation":"Adv. Enzyme Regul.","language":"eng","note":"PMID: 20045433","page":"375-399","source":"PubMed","title":"Identification of substrates for cyclin dependent kinases","volume":"50","author":[{"family":"Errico","given":"Alessia"},{"family":"Deshmukh","given":"Krupa"},{"family":"Tanaka","given":"Yoshimi"},{"family":"Pozniakovsky","given":"Andrei"},{"family":"Hunt","given":"Tim"}],"issued":{"date-parts":[["2010"]]}},"label":"page"},{"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O."}],"issued":{"date-parts":[["2003",10,23]]}},"label":"page"},{"id":685,"uris":["http://zotero.org/users/2234377/items/WRSAEZDW"],"uri":["http://zotero.org/users/2234377/items/WRSAEZDW"],"itemData":{"id":685,"type":"article-journal","abstract":"We describe a method for rapid identification of protein kinase substrates. Cdk1 was engineered to accept an ATP analog that allows it to uniquely label its substrates with a bio-orthogonal phosphate analog tag. A highly specific, covalent capture-and-release methodology was developed for rapid purification of tagged peptides derived from labeled substrate proteins. Application of this approach to the discovery of Cdk1-cyclin B substrates yielded identification of &gt;70 substrates and phosphorylation sites. Many of these sites are known to be phosphorylated in vivo, but most of the proteins have not been characterized as Cdk1-cyclin B substrates. This approach has the potential to expand our understanding of kinase-substrate connections in signaling networks.","archive_location":"18234856","container-title":"Proc Natl Acad Sci U S A","issue":"5","note":"number: 5","page":"1442-7","title":"Covalent capture of kinase-specific phosphopeptides reveals Cdk1-cyclin B substrates","volume":"105","author":[{"family":"Blethrow","given":"J. D."},{"family":"Glavy","given":"J. S."},{"family":"Morgan","given":"D. O."},{"family":"Shokat","given":"K. M."}],"issued":{"date-parts":[["2008",2,5]]}},"label":"page"},{"id":1342,"uris":["http://zotero.org/users/2234377/items/KHKJ3SM5"],"uri":["http://zotero.org/users/2234377/items/KHKJ3SM5"],"itemData":{"id":1342,"type":"article-journal","abstract":"ABSTRACT: BACKGROUND: Protein phosphorylation regulates a multitude of biological processes. However, the large number of protein kinases and their substrates generates an enormously complex phosphoproteome. The cyclin-dependent kinases (CDKs) are a class of enzymes that regulate cell cycle progression and play important roles in tumorigenesis. However, despite intense study, only a limited number of mammalian CDK substrates are known. A comprehensive understanding of CDK function requires the identification of their substrate network. RESULTS: We describe a simple and efficient approach to identify potential cyclin A-CDK2 targets in complex cell lysates. Using a kinase engineering strategy combined with chemical enrichment and mass spectrometry (MS), we identified 180 potential cyclin A-CDK2 substrates and more than 200 phosphorylation sites. About 10% of these candidates function within pathways related to cell division, and the vast majority are involved in other fundamental cellular processes. We have validated several candidates as direct cyclin A-CDK2 substrates that are phosphorylated on the same sites that we identified by MS, and we also found that one novel substrate, the ribosomal protein RL12, exhibits site-specific CDK2-dependent phosphorylation in vivo. CONCLUSIONS: We used methods entailing engineered kinases and thiophosphate enrichment to identify a large number of candidate CDK2 substrates in cell lysates. These results are consistent with other recent proteomic studies, and suggest that CDKs regulate cell division via large networks of cellular substrates. These methods are general and can be easily adapted to identify direct substrates of many other protein kinases.","archive_location":"18847512","container-title":"Genome Biol","DOI":"10.1186/gb-2008-9-10-r149","ISSN":"1465-6914 (ELECTRONIC)","issue":"10","language":"Eng","note":"number: 10","page":"R149","title":"Identification of CDK2 substrates in human cell lysates","volume":"9","author":[{"family":"Chi","given":"Y."},{"family":"Welcker","given":"M."},{"family":"Hizli","given":"A. A."},{"family":"Posakony","given":"J. J."},{"family":"Aebersold","given":"R."},{"family":"Clurman","given":"B. E."}],"issued":{"date-parts":[["2008",10,13]]}},"label":"page"}],"schema":"https://github.com/citation-style-language/schema/raw/master/csl-citation.json"} </w:instrText>
      </w:r>
      <w:r w:rsidR="009647DD">
        <w:fldChar w:fldCharType="separate"/>
      </w:r>
      <w:r w:rsidR="009647DD" w:rsidRPr="009647DD">
        <w:rPr>
          <w:vertAlign w:val="superscript"/>
          <w:lang w:val="en-GB"/>
        </w:rPr>
        <w:t>1–4</w:t>
      </w:r>
      <w:r w:rsidR="009647DD">
        <w:fldChar w:fldCharType="end"/>
      </w:r>
      <w:r>
        <w:t xml:space="preserve">, </w:t>
      </w:r>
      <w:r w:rsidR="00204C3F">
        <w:t>and, along with other protein kinases,</w:t>
      </w:r>
      <w:r>
        <w:t xml:space="preserve"> regulat</w:t>
      </w:r>
      <w:r w:rsidR="00204C3F">
        <w:t>e</w:t>
      </w:r>
      <w:r w:rsidR="008C3223">
        <w:t xml:space="preserve"> DNA replication, </w:t>
      </w:r>
      <w:r>
        <w:t xml:space="preserve">mitosis, transcription, </w:t>
      </w:r>
      <w:r w:rsidR="008C3223">
        <w:t>chromatin</w:t>
      </w:r>
      <w:r>
        <w:t xml:space="preserve"> </w:t>
      </w:r>
      <w:proofErr w:type="spellStart"/>
      <w:r>
        <w:t>remodelling</w:t>
      </w:r>
      <w:proofErr w:type="spellEnd"/>
      <w:r w:rsidR="008C3223">
        <w:t xml:space="preserve">, </w:t>
      </w:r>
      <w:r>
        <w:t xml:space="preserve">DNA repair, </w:t>
      </w:r>
      <w:r w:rsidR="008C3223">
        <w:t xml:space="preserve">the cytoskeleton, nuclear transport, protein translation, formation of a mitotic spindle and </w:t>
      </w:r>
      <w:r>
        <w:t xml:space="preserve">even </w:t>
      </w:r>
      <w:proofErr w:type="spellStart"/>
      <w:r>
        <w:t>ciliogenesis</w:t>
      </w:r>
      <w:proofErr w:type="spellEnd"/>
      <w:r w:rsidR="009647DD">
        <w:fldChar w:fldCharType="begin"/>
      </w:r>
      <w:r w:rsidR="009647DD">
        <w:instrText xml:space="preserve"> ADDIN ZOTERO_ITEM CSL_CITATION {"citationID":"LibWWm5y","properties":{"formattedCitation":"\\super 5\\uc0\\u8211{}7\\nosupersub{}","plainCitation":"5–7","noteIndex":0},"citationItems":[{"id":11115,"uris":["http://zotero.org/users/2234377/items/DMG3F2U5"],"uri":["http://zotero.org/users/2234377/items/DMG3F2U5"],"itemData":{"id":11115,"type":"article-journal","abstract":"Cyclin-dependent kinases (Cdks) are serine/threonine kinases and their catalytic activities are modulated by interactions with cyclins and Cdk inhibitors (CKIs). Close cooperation between this trio is necessary for ensuring orderly progression through the cell cycle. In addition to their well-established function in cell cycle control, it is becoming increasingly apparent that mammalian Cdks, cyclins and CKIs play indispensable roles in processes such as transcription, epigenetic regulation, metabolism, stem cell self-renewal, neuronal functions and spermatogenesis. Even more remarkably, they can accomplish some of these tasks individually, without the need for Cdk/cyclin complex formation or kinase activity. In this Review, we discuss the latest revelations about Cdks, cyclins and CKIs with the goal of showcasing their functional diversity beyond cell cycle regulation and their impact on development and disease in mammals.","container-title":"Development (Cambridge, England)","DOI":"10.1242/dev.091744","ISSN":"1477-9129","issue":"15","journalAbbreviation":"Development","language":"eng","note":"number: 15\nPMID: 23861057","page":"3079-3093","source":"PubMed","title":"Cdks, cyclins and CKIs: roles beyond cell cycle regulation","title-short":"Cdks, cyclins and CKIs","volume":"140","author":[{"family":"Lim","given":"Shuhui"},{"family":"Kaldis","given":"Philipp"}],"issued":{"date-parts":[["2013",8]]}}},{"id":11111,"uris":["http://zotero.org/users/2234377/items/Q54TX7IL"],"uri":["http://zotero.org/users/2234377/items/Q54TX7IL"],"itemData":{"id":11111,"type":"article-journal","abstract":"The roles of cyclins and their catalytic partners, the cyclin-dependent kinases (CDKs), as core components of the machinery that drives cell cycle progression are well established. Increasing evidence indicates that mammalian cyclins and CDKs also carry out important functions in other cellular processes, such as transcription, DNA damage repair, control of cell death, differentiation, the immune response and metabolism. Some of these non-canonical functions are performed by cyclins or CDKs, independently of their respective cell cycle partners, suggesting that there was a substantial divergence in the functions of these proteins during evolution.","container-title":"Nature Reviews. Molecular Cell Biology","DOI":"10.1038/nrm.2016.27","ISSN":"1471-0080","issue":"5","journalAbbreviation":"Nat. Rev. Mol. Cell Biol.","language":"eng","note":"number: 5\nPMID: 27033256\nPMCID: PMC4841706","page":"280-292","source":"PubMed","title":"Non-canonical functions of cell cycle cyclins and cyclin-dependent kinases","volume":"17","author":[{"family":"Hydbring","given":"Per"},{"family":"Malumbres","given":"Marcos"},{"family":"Sicinski","given":"Piotr"}],"issued":{"date-parts":[["2016",5]]}}},{"id":11821,"uris":["http://zotero.org/users/2234377/items/6PRDZP8Z"],"uri":["http://zotero.org/users/2234377/items/6PRDZP8Z"],"itemData":{"id":11821,"type":"article-journal","abstract":"Cyclin-dependent kinases are Ser/Thr protein kinases best known for their cell cycle roles, where CDK1 triggers mitotic onset in all eukaryotes. CDKs are also involved in various other cellular processes, some of which, such as transcription and centrosome duplication, are coupled to cell cycle progression. A new study suggests that the mitotic CDK network is active at low levels in non-dividing, differentiating precursors of multiciliated cells, and that it drives ciliogenesis. Manipulating the activity of CDK1 or PLK1 altered transitions between the amplification, growth, and disengagement phases, in a manner analogous to the control of passage through different phases of mitosis. How the dynamics of the mitotic kinase network are controlled in these post-mitotic cells, and whether other cell cycle regulators are also involved, remains unknown. In the present mini-review we suggest that the redeployment of cell cycle regulators to control steps of differentiation in non-dividing cells might be a more general, hitherto under-recognized, feature of cell regulation.","container-title":"BioEssays: News and Reviews in Molecular, Cellular and Developmental Biology","DOI":"10.1002/bies.201800016","ISSN":"1521-1878","issue":"6","journalAbbreviation":"Bioessays","language":"eng","note":"number: 6\nPMID: 29682766","page":"e1800016","source":"PubMed","title":"Non-Cell Cycle Functions of the CDK Network in Ciliogenesis: Recycling the Cell Cycle Oscillator","title-short":"Non-Cell Cycle Functions of the CDK Network in Ciliogenesis","volume":"40","author":[{"family":"Krasinska","given":"Liliana"},{"family":"Fisher","given":"Daniel"}],"issued":{"date-parts":[["2018"]]}}}],"schema":"https://github.com/citation-style-language/schema/raw/master/csl-citation.json"} </w:instrText>
      </w:r>
      <w:r w:rsidR="009647DD">
        <w:fldChar w:fldCharType="separate"/>
      </w:r>
      <w:r w:rsidR="009647DD" w:rsidRPr="009647DD">
        <w:rPr>
          <w:vertAlign w:val="superscript"/>
          <w:lang w:val="en-GB"/>
        </w:rPr>
        <w:t>5–7</w:t>
      </w:r>
      <w:r w:rsidR="009647DD">
        <w:fldChar w:fldCharType="end"/>
      </w:r>
      <w:r w:rsidR="00204C3F">
        <w:t xml:space="preserve">. </w:t>
      </w:r>
      <w:r w:rsidR="000E10C3">
        <w:t xml:space="preserve">However, </w:t>
      </w:r>
      <w:r w:rsidR="00642E51">
        <w:t xml:space="preserve">a general model of </w:t>
      </w:r>
      <w:r w:rsidR="00642E51">
        <w:t xml:space="preserve">how </w:t>
      </w:r>
      <w:r w:rsidR="00642E51">
        <w:t xml:space="preserve">cell cycle </w:t>
      </w:r>
      <w:r w:rsidR="00642E51">
        <w:t>order arises from collective behavior of protein phosphorylation requires an</w:t>
      </w:r>
      <w:r w:rsidR="00642E51">
        <w:t xml:space="preserve"> understanding of the nature of cell cycle-regulated </w:t>
      </w:r>
      <w:proofErr w:type="spellStart"/>
      <w:r w:rsidR="00642E51">
        <w:t>phosphosites</w:t>
      </w:r>
      <w:proofErr w:type="spellEnd"/>
      <w:r w:rsidR="00642E51">
        <w:t xml:space="preserve"> </w:t>
      </w:r>
      <w:r w:rsidR="00642E51">
        <w:rPr>
          <w:i/>
          <w:iCs/>
        </w:rPr>
        <w:t>in vivo</w:t>
      </w:r>
      <w:r w:rsidR="00642E51">
        <w:t xml:space="preserve">, which </w:t>
      </w:r>
      <w:r w:rsidR="008C3223">
        <w:t xml:space="preserve">is </w:t>
      </w:r>
      <w:r w:rsidR="000E10C3">
        <w:t xml:space="preserve">technically </w:t>
      </w:r>
      <w:r w:rsidR="008C3223">
        <w:t>challenging</w:t>
      </w:r>
      <w:r w:rsidR="00694A10">
        <w:t>.</w:t>
      </w:r>
      <w:r w:rsidR="008C7F5E">
        <w:t xml:space="preserve"> </w:t>
      </w:r>
      <w:r w:rsidR="00FD192B">
        <w:t>Phosphorylation is highly dynamic and</w:t>
      </w:r>
      <w:r w:rsidR="00694A10">
        <w:t xml:space="preserve"> </w:t>
      </w:r>
      <w:r w:rsidR="00694A10" w:rsidRPr="00807212">
        <w:t>act</w:t>
      </w:r>
      <w:r w:rsidR="00FD192B">
        <w:t>s</w:t>
      </w:r>
      <w:r w:rsidR="00694A10" w:rsidRPr="00807212">
        <w:t xml:space="preserve"> on timescales</w:t>
      </w:r>
      <w:r w:rsidR="00694A10">
        <w:t xml:space="preserve"> easily diluted at the multiple-</w:t>
      </w:r>
      <w:r w:rsidR="00694A10" w:rsidRPr="00807212">
        <w:t>cell level</w:t>
      </w:r>
      <w:r w:rsidR="0072634E">
        <w:fldChar w:fldCharType="begin"/>
      </w:r>
      <w:r w:rsidR="0072634E">
        <w:instrText xml:space="preserve"> ADDIN ZOTERO_ITEM CSL_CITATION {"citationID":"FYl5zV36","properties":{"formattedCitation":"\\super 8\\nosupersub{}","plainCitation":"8","noteIndex":0},"citationItems":[{"id":25000,"uris":["http://zotero.org/users/2234377/items/WV8WTNQL"],"uri":["http://zotero.org/users/2234377/items/WV8WTNQL"],"itemData":{"id":25000,"type":"article-journal","abstract":"A growing number of studies are revealing that cells can send and receive information by controlling the temporal behavior (dynamics) of their signaling molecules. In this Review, we discuss what is known about the dynamics of various signaling networks and their role in controlling cellular responses. We identify general principles that are emerging in the field, focusing specifically on how the identity and quantity of a stimulus is encoded in temporal patterns, how signaling dynamics influence cellular outcomes, and how specific dynamical patterns are both shaped and interpreted by the structure of molecular networks. We conclude by discussing potential functional roles for transmitting cellular information through the dynamics of signaling molecules and possible applications for the treatment of disease.","container-title":"Cell","DOI":"10.1016/j.cell.2013.02.005","ISSN":"1097-4172","issue":"5","journalAbbreviation":"Cell","language":"eng","note":"PMID: 23452846\nPMCID: PMC3707615","page":"945-956","source":"PubMed","title":"Encoding and decoding cellular information through signaling dynamics","volume":"152","author":[{"family":"Purvis","given":"Jeremy E."},{"family":"Lahav","given":"Galit"}],"issued":{"date-parts":[["2013",2,28]]}}}],"schema":"https://github.com/citation-style-language/schema/raw/master/csl-citation.json"} </w:instrText>
      </w:r>
      <w:r w:rsidR="0072634E">
        <w:fldChar w:fldCharType="separate"/>
      </w:r>
      <w:r w:rsidR="0072634E" w:rsidRPr="0072634E">
        <w:rPr>
          <w:vertAlign w:val="superscript"/>
          <w:lang w:val="en-GB"/>
        </w:rPr>
        <w:t>8</w:t>
      </w:r>
      <w:r w:rsidR="0072634E">
        <w:fldChar w:fldCharType="end"/>
      </w:r>
      <w:r w:rsidR="0072634E">
        <w:t>;</w:t>
      </w:r>
      <w:r w:rsidR="00694A10">
        <w:t xml:space="preserve"> </w:t>
      </w:r>
      <w:r w:rsidR="0072634E">
        <w:t>where cell synchronization</w:t>
      </w:r>
      <w:r w:rsidR="00694A10">
        <w:t xml:space="preserve"> is </w:t>
      </w:r>
      <w:r w:rsidR="0072634E">
        <w:t xml:space="preserve">often </w:t>
      </w:r>
      <w:r w:rsidR="00694A10">
        <w:t>insufficient</w:t>
      </w:r>
      <w:r w:rsidR="0072634E">
        <w:t xml:space="preserve"> and may produce artefacts</w:t>
      </w:r>
      <w:r w:rsidR="0072634E">
        <w:fldChar w:fldCharType="begin"/>
      </w:r>
      <w:r w:rsidR="0072634E">
        <w:instrText xml:space="preserve"> ADDIN ZOTERO_ITEM CSL_CITATION {"citationID":"KymHJZqq","properties":{"formattedCitation":"\\super 9\\nosupersub{}","plainCitation":"9","noteIndex":0},"citationItems":[{"id":25006,"uris":["http://zotero.org/users/2234377/items/W6YNADEV"],"uri":["http://zotero.org/users/2234377/items/W6YNADEV"],"itemData":{"id":25006,"type":"article-journal","abstract":"The temporal regulation of protein abundance and post-translational modifications is a key feature of cell division. Recently, we analysed gene expression and protein abundance changes during interphase under minimally perturbed conditions (Ly et al., 2014, 2015). Here, we show that by using specific intracellular immunolabelling protocols, FACS separation of interphase and mitotic cells, including mitotic subphases, can be combined with proteomic analysis by mass spectrometry. Using this PRIMMUS (PRoteomic analysis of Intracellular iMMUnolabelled cell Subsets) approach, we now compare protein abundance and phosphorylation changes in interphase and mitotic fractions from asynchronously growing human cells. We identify a set of 115 phosphorylation sites increased during G2, termed ‘early risers’. This set includes phosphorylation of S738 on TPX2, which we show is important for TPX2 function and mitotic progression. Further, we use PRIMMUS to provide the first a proteome-wide analysis of protein abundance remodeling between prophase, prometaphase and anaphase.","container-title":"eLife","DOI":"10.7554/eLife.27574","ISSN":"2050-084X","note":"publisher: eLife Sciences Publications, Ltd","page":"e27574","source":"eLife","title":"Proteomic analysis of cell cycle progression in asynchronous cultures, including mitotic subphases, using PRIMMUS","volume":"6","author":[{"family":"Ly","given":"Tony"},{"family":"Whigham","given":"Arlene"},{"family":"Clarke","given":"Rosemary"},{"family":"Brenes-Murillo","given":"Alejandro J"},{"family":"Estes","given":"Brett"},{"family":"Madhessian","given":"Diana"},{"family":"Lundberg","given":"Emma"},{"family":"Wadsworth","given":"Patricia"},{"family":"Lamond","given":"Angus I"}],"editor":[{"family":"Pines","given":"Jon"}],"issued":{"date-parts":[["2017",10,20]]}}}],"schema":"https://github.com/citation-style-language/schema/raw/master/csl-citation.json"} </w:instrText>
      </w:r>
      <w:r w:rsidR="0072634E">
        <w:fldChar w:fldCharType="separate"/>
      </w:r>
      <w:r w:rsidR="0072634E" w:rsidRPr="0072634E">
        <w:rPr>
          <w:vertAlign w:val="superscript"/>
          <w:lang w:val="en-GB"/>
        </w:rPr>
        <w:t>9</w:t>
      </w:r>
      <w:r w:rsidR="0072634E">
        <w:fldChar w:fldCharType="end"/>
      </w:r>
      <w:r w:rsidR="00290C3D">
        <w:t>. S</w:t>
      </w:r>
      <w:r w:rsidR="00694A10">
        <w:t>ingle-cell proteomics studies have identified several hundreds of proteins</w:t>
      </w:r>
      <w:r w:rsidR="00694A10">
        <w:fldChar w:fldCharType="begin"/>
      </w:r>
      <w:r w:rsidR="0072634E">
        <w:instrText xml:space="preserve"> ADDIN ZOTERO_ITEM CSL_CITATION {"citationID":"QNIcZaft","properties":{"formattedCitation":"\\super 10\\nosupersub{}","plainCitation":"10","noteIndex":0},"citationItems":[{"id":25003,"uris":["http://zotero.org/users/2234377/items/8XZJXRKK"],"uri":["http://zotero.org/users/2234377/items/8XZJXRKK"],"itemData":{"id":25003,"type":"article-journal","abstract":"Some exciting biological questions require quantifying thousands of proteins in single cells. To achieve this goal, we develop Single Cell ProtEomics by Mass Spectrometry (SCoPE-MS) and validate its ability to identify distinct human cancer cell types based on their proteomes. We use SCoPE-MS to quantify over a thousand proteins in differentiating mouse embryonic stem cells. The single-cell proteomes enable us to deconstruct cell populations and infer protein abundance relationships. Comparison between single-cell proteomes and transcriptomes indicates coordinated mRNA and protein covariation, yet many genes exhibit functionally concerted and distinct regulatory patterns at the mRNA and the protein level.","container-title":"Genome Biology","DOI":"10.1186/s13059-018-1547-5","ISSN":"1474-760X","issue":"1","journalAbbreviation":"Genome Biol.","language":"eng","note":"PMID: 30343672\nPMCID: PMC6196420","page":"161","source":"PubMed","title":"SCoPE-MS: mass spectrometry of single mammalian cells quantifies proteome heterogeneity during cell differentiation","title-short":"SCoPE-MS","volume":"19","author":[{"family":"Budnik","given":"Bogdan"},{"family":"Levy","given":"Ezra"},{"family":"Harmange","given":"Guillaume"},{"family":"Slavov","given":"Nikolai"}],"issued":{"date-parts":[["2018"]],"season":"22"}}}],"schema":"https://github.com/citation-style-language/schema/raw/master/csl-citation.json"} </w:instrText>
      </w:r>
      <w:r w:rsidR="00694A10">
        <w:fldChar w:fldCharType="separate"/>
      </w:r>
      <w:r w:rsidR="0072634E" w:rsidRPr="0072634E">
        <w:rPr>
          <w:vertAlign w:val="superscript"/>
          <w:lang w:val="en-GB"/>
        </w:rPr>
        <w:t>10</w:t>
      </w:r>
      <w:r w:rsidR="00694A10">
        <w:fldChar w:fldCharType="end"/>
      </w:r>
      <w:r w:rsidR="00694A10">
        <w:t xml:space="preserve"> but sensitivity and reproducibility are limiting for low stoichiometry targets. </w:t>
      </w:r>
    </w:p>
    <w:p w14:paraId="26C9DDDA" w14:textId="64CF81FA" w:rsidR="00BC1475" w:rsidRDefault="000E10C3" w:rsidP="008052CF">
      <w:pPr>
        <w:spacing w:line="360" w:lineRule="auto"/>
        <w:ind w:firstLine="720"/>
        <w:jc w:val="both"/>
      </w:pPr>
      <w:r>
        <w:t>To overcome these limitations w</w:t>
      </w:r>
      <w:r w:rsidR="00CB789E">
        <w:t>e</w:t>
      </w:r>
      <w:r w:rsidR="003514F3" w:rsidRPr="003514F3">
        <w:t xml:space="preserve"> </w:t>
      </w:r>
      <w:r w:rsidR="003514F3">
        <w:t xml:space="preserve">used an extremely sensitive </w:t>
      </w:r>
      <w:proofErr w:type="spellStart"/>
      <w:r w:rsidR="003514F3">
        <w:t>phosphopeptide</w:t>
      </w:r>
      <w:proofErr w:type="spellEnd"/>
      <w:r w:rsidR="003514F3">
        <w:t xml:space="preserve"> enrichment strategy</w:t>
      </w:r>
      <w:r w:rsidR="003514F3">
        <w:fldChar w:fldCharType="begin"/>
      </w:r>
      <w:r w:rsidR="0072634E">
        <w:instrText xml:space="preserve"> ADDIN ZOTERO_ITEM CSL_CITATION {"citationID":"w8dCXz4D","properties":{"formattedCitation":"\\super 11\\nosupersub{}","plainCitation":"11","noteIndex":0},"citationItems":[{"id":24989,"uris":["http://zotero.org/users/2234377/items/UR8DFQWE"],"uri":["http://zotero.org/users/2234377/items/UR8DFQWE"],"itemData":{"id":24989,"type":"article-journal","abstract":"Because of the low stoichiometry of protein phosphorylation, targeted enrichment prior to LC-MS/MS analysis is still essential. The trend in phosphoproteome analysis is shifting toward an increasing number of biological replicates per experiment, ideally starting from very low sample amounts, placing new demands on enrichment protocols to make them less labor-intensive, more sensitive, and less prone to variability. Here we assessed an automated enrichment protocol using Fe(III)-IMAC cartridges on an AssayMAP Bravo platform to meet these demands. The automated Fe(III)-IMAC-based enrichment workflow proved to be more effective when compared to a TiO2-based enrichment using the same platform and a manual Ti(IV)-IMAC-based enrichment workflow. As initial samples, a dilution series of both human HeLa cell and primary rat hippocampal neuron lysates was used, going down to 0.1 μg of peptide starting material. The optimized workflow proved to be efficient, sensitive, and reproducible, identifying, localizing, and quantifying thousands of phosphosites from just micrograms of starting material. To further test the automated workflow in genuine biological applications, we monitored EGF-induced signaling in hippocampal neurons, starting with only 200 000 primary cells, resulting in </w:instrText>
      </w:r>
      <w:r w:rsidR="0072634E">
        <w:rPr>
          <w:rFonts w:ascii="Cambria Math" w:hAnsi="Cambria Math" w:cs="Cambria Math"/>
        </w:rPr>
        <w:instrText>∼</w:instrText>
      </w:r>
      <w:r w:rsidR="0072634E">
        <w:instrText xml:space="preserve">50 μg of protein material. This revealed a comprehensive phosphoproteome, showing regulation of multiple members of the MAPK pathway and reduced phosphorylation status of two glutamate receptors involved in synaptic plasticity.","container-title":"Journal of Proteome Research","DOI":"10.1021/acs.jproteome.6b00753","ISSN":"1535-3907","issue":"2","journalAbbreviation":"J. Proteome Res.","language":"eng","note":"PMID: 28107008","page":"728-737","source":"PubMed","title":"Robust, Sensitive, and Automated Phosphopeptide Enrichment Optimized for Low Sample Amounts Applied to Primary Hippocampal Neurons","volume":"16","author":[{"family":"Post","given":"Harm"},{"family":"Penning","given":"Renske"},{"family":"Fitzpatrick","given":"Martin A."},{"family":"Garrigues","given":"Luc B."},{"family":"Wu","given":"W."},{"family":"MacGillavry","given":"Harold D."},{"family":"Hoogenraad","given":"Casper C."},{"family":"Heck","given":"Albert J. R."},{"family":"Altelaar","given":"A. F. Maarten"}],"issued":{"date-parts":[["2017"]],"season":"03"}}}],"schema":"https://github.com/citation-style-language/schema/raw/master/csl-citation.json"} </w:instrText>
      </w:r>
      <w:r w:rsidR="003514F3">
        <w:fldChar w:fldCharType="separate"/>
      </w:r>
      <w:r w:rsidR="0072634E" w:rsidRPr="0072634E">
        <w:rPr>
          <w:vertAlign w:val="superscript"/>
          <w:lang w:val="en-GB"/>
        </w:rPr>
        <w:t>11</w:t>
      </w:r>
      <w:r w:rsidR="003514F3">
        <w:fldChar w:fldCharType="end"/>
      </w:r>
      <w:r w:rsidR="00917E9F">
        <w:t xml:space="preserve"> </w:t>
      </w:r>
      <w:r w:rsidR="003514F3">
        <w:t xml:space="preserve">to perform </w:t>
      </w:r>
      <w:proofErr w:type="spellStart"/>
      <w:r w:rsidR="003514F3">
        <w:t>phosphoproteomics</w:t>
      </w:r>
      <w:proofErr w:type="spellEnd"/>
      <w:r w:rsidR="003514F3">
        <w:t xml:space="preserve"> on</w:t>
      </w:r>
      <w:r>
        <w:t xml:space="preserve"> the </w:t>
      </w:r>
      <w:r w:rsidR="003514F3">
        <w:t xml:space="preserve">highly synchronous </w:t>
      </w:r>
      <w:r>
        <w:t>early cell cycles of</w:t>
      </w:r>
      <w:r w:rsidR="00421DE7">
        <w:t xml:space="preserve"> </w:t>
      </w:r>
      <w:r w:rsidR="00CB789E" w:rsidRPr="00A83483">
        <w:rPr>
          <w:i/>
        </w:rPr>
        <w:t xml:space="preserve">X. </w:t>
      </w:r>
      <w:proofErr w:type="spellStart"/>
      <w:r w:rsidR="00CB789E" w:rsidRPr="00A83483">
        <w:rPr>
          <w:i/>
        </w:rPr>
        <w:t>laevis</w:t>
      </w:r>
      <w:proofErr w:type="spellEnd"/>
      <w:r w:rsidR="00CB789E" w:rsidRPr="00A83483">
        <w:rPr>
          <w:i/>
        </w:rPr>
        <w:t xml:space="preserve"> </w:t>
      </w:r>
      <w:r>
        <w:t>embr</w:t>
      </w:r>
      <w:r w:rsidR="003514F3">
        <w:t>yos</w:t>
      </w:r>
      <w:r w:rsidR="00CB7603">
        <w:t xml:space="preserve"> </w:t>
      </w:r>
      <w:r w:rsidR="003514F3">
        <w:t>which consist solely of S and M-phase</w:t>
      </w:r>
      <w:r w:rsidR="008052CF">
        <w:fldChar w:fldCharType="begin"/>
      </w:r>
      <w:r w:rsidR="0072634E">
        <w:instrText xml:space="preserve"> ADDIN ZOTERO_ITEM CSL_CITATION {"citationID":"f5qnLBgV","properties":{"formattedCitation":"\\super 12,13\\nosupersub{}","plainCitation":"12,13","noteIndex":0},"citationItems":[{"id":20878,"uris":["http://zotero.org/groups/2484420/items/NRENHEMQ"],"uri":["http://zotero.org/groups/2484420/items/NRENHEMQ"],"itemData":{"id":20878,"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W."}],"issued":{"date-parts":[["1984"]]}}},{"id":12208,"uris":["http://zotero.org/groups/2484420/items/55K4KQGY"],"uri":["http://zotero.org/groups/2484420/items/55K4KQGY"],"itemData":{"id":12208,"type":"article-journal","container-title":"Cell","page":"675-686","title":"A major developmental transition in early Xenopus embryos: I. characterization and timing of cellular changes at the midblastula stage.","volume":"30","author":[{"family":"Newport","given":"J."},{"family":"Kirschner","given":"M."}],"issued":{"date-parts":[["1982"]]}}}],"schema":"https://github.com/citation-style-language/schema/raw/master/csl-citation.json"} </w:instrText>
      </w:r>
      <w:r w:rsidR="008052CF">
        <w:fldChar w:fldCharType="separate"/>
      </w:r>
      <w:r w:rsidR="0072634E" w:rsidRPr="0072634E">
        <w:rPr>
          <w:vertAlign w:val="superscript"/>
          <w:lang w:val="en-GB"/>
        </w:rPr>
        <w:t>12,13</w:t>
      </w:r>
      <w:r w:rsidR="008052CF">
        <w:fldChar w:fldCharType="end"/>
      </w:r>
      <w:r w:rsidR="003514F3">
        <w:t xml:space="preserve">. </w:t>
      </w:r>
      <w:r w:rsidR="004D327A">
        <w:t>T</w:t>
      </w:r>
      <w:r w:rsidR="00D22DF9">
        <w:t xml:space="preserve">o study phosphorylation dynamics </w:t>
      </w:r>
      <w:r w:rsidR="000A7A79">
        <w:t>over the early cell divisions</w:t>
      </w:r>
      <w:r w:rsidR="004D327A">
        <w:t xml:space="preserve">, we </w:t>
      </w:r>
      <w:r w:rsidR="00AE65CF">
        <w:t xml:space="preserve">monitored </w:t>
      </w:r>
      <w:r w:rsidR="0001068B">
        <w:t xml:space="preserve">fertilized </w:t>
      </w:r>
      <w:r w:rsidR="003514F3">
        <w:t>eggs</w:t>
      </w:r>
      <w:r w:rsidR="0001068B">
        <w:t xml:space="preserve"> </w:t>
      </w:r>
      <w:r w:rsidR="00614F86">
        <w:t>under</w:t>
      </w:r>
      <w:r w:rsidR="00AE65CF">
        <w:t xml:space="preserve"> the microscope, collecting samples every </w:t>
      </w:r>
      <w:r w:rsidR="001D5424" w:rsidRPr="004D327A">
        <w:rPr>
          <w:rFonts w:ascii="Cambria Math" w:hAnsi="Cambria Math" w:cs="Cambria Math"/>
        </w:rPr>
        <w:t>∼</w:t>
      </w:r>
      <w:r w:rsidR="001946F8">
        <w:t xml:space="preserve">15 </w:t>
      </w:r>
      <w:r w:rsidR="00AE65CF">
        <w:t>minutes</w:t>
      </w:r>
      <w:r w:rsidR="00F5729E">
        <w:t xml:space="preserve"> </w:t>
      </w:r>
      <w:r w:rsidR="00F5729E" w:rsidRPr="00FC0C1C">
        <w:rPr>
          <w:highlight w:val="yellow"/>
        </w:rPr>
        <w:t xml:space="preserve">(Figure </w:t>
      </w:r>
      <w:r w:rsidR="00F5729E">
        <w:rPr>
          <w:highlight w:val="yellow"/>
        </w:rPr>
        <w:t>1a</w:t>
      </w:r>
      <w:r w:rsidR="00F5729E" w:rsidRPr="00FC0C1C">
        <w:rPr>
          <w:highlight w:val="yellow"/>
        </w:rPr>
        <w:t>)</w:t>
      </w:r>
      <w:r w:rsidR="008C7F5E">
        <w:t>. We</w:t>
      </w:r>
      <w:r w:rsidR="00AE65CF">
        <w:t xml:space="preserve"> </w:t>
      </w:r>
      <w:r w:rsidR="00614F86">
        <w:t>correlate</w:t>
      </w:r>
      <w:r w:rsidR="003514F3">
        <w:t>d</w:t>
      </w:r>
      <w:r w:rsidR="00AE65CF">
        <w:t xml:space="preserve"> </w:t>
      </w:r>
      <w:r w:rsidR="008C7F5E">
        <w:t xml:space="preserve">the </w:t>
      </w:r>
      <w:r w:rsidR="002A61C0">
        <w:t xml:space="preserve">visual cues </w:t>
      </w:r>
      <w:r w:rsidR="008C7F5E">
        <w:t>of</w:t>
      </w:r>
      <w:r w:rsidR="007F6B7F">
        <w:t xml:space="preserve"> c</w:t>
      </w:r>
      <w:r w:rsidR="008C7F5E">
        <w:t>ortical</w:t>
      </w:r>
      <w:r w:rsidR="007F6B7F">
        <w:t xml:space="preserve"> rotation </w:t>
      </w:r>
      <w:r w:rsidR="008C7F5E">
        <w:t>of fertilized egg</w:t>
      </w:r>
      <w:r w:rsidR="00285628">
        <w:t>s,</w:t>
      </w:r>
      <w:r w:rsidR="008C7F5E">
        <w:t xml:space="preserve"> </w:t>
      </w:r>
      <w:r w:rsidR="002A61C0">
        <w:t xml:space="preserve">and </w:t>
      </w:r>
      <w:r w:rsidR="008C7F5E">
        <w:t xml:space="preserve">subsequent </w:t>
      </w:r>
      <w:r w:rsidR="00E0160A">
        <w:t>cell division</w:t>
      </w:r>
      <w:r w:rsidR="008C7F5E">
        <w:t>,</w:t>
      </w:r>
      <w:r w:rsidR="00AE65CF">
        <w:t xml:space="preserve"> </w:t>
      </w:r>
      <w:r w:rsidR="00614F86">
        <w:t xml:space="preserve">with </w:t>
      </w:r>
      <w:r w:rsidR="00AE65CF">
        <w:t xml:space="preserve">changes in </w:t>
      </w:r>
      <w:r w:rsidR="001946F8">
        <w:t>protein phosphorylation</w:t>
      </w:r>
      <w:r w:rsidR="00BC1475">
        <w:t>.</w:t>
      </w:r>
      <w:r w:rsidR="003514F3">
        <w:t xml:space="preserve"> </w:t>
      </w:r>
      <w:r w:rsidR="000A7A79">
        <w:t>During all stages of sample processing</w:t>
      </w:r>
      <w:r w:rsidR="007F09A0">
        <w:t>,</w:t>
      </w:r>
      <w:r w:rsidR="000A7A79">
        <w:t xml:space="preserve"> each </w:t>
      </w:r>
      <w:r w:rsidR="00285628">
        <w:t xml:space="preserve">individual </w:t>
      </w:r>
      <w:r w:rsidR="000A7A79">
        <w:t xml:space="preserve">cell or embryo was </w:t>
      </w:r>
      <w:r w:rsidR="00285628">
        <w:t>treat</w:t>
      </w:r>
      <w:r w:rsidR="000A7A79">
        <w:t>ed as a biological replicate.</w:t>
      </w:r>
      <w:r w:rsidR="000A7A79" w:rsidRPr="00C53D70">
        <w:t xml:space="preserve"> </w:t>
      </w:r>
      <w:proofErr w:type="spellStart"/>
      <w:r w:rsidR="000A7A79" w:rsidRPr="00C53D70">
        <w:t>P</w:t>
      </w:r>
      <w:r w:rsidR="00B33D87">
        <w:t>hosphop</w:t>
      </w:r>
      <w:r w:rsidR="000A7A79" w:rsidRPr="00C53D70">
        <w:t>eptides</w:t>
      </w:r>
      <w:proofErr w:type="spellEnd"/>
      <w:r w:rsidR="000A7A79" w:rsidRPr="00C53D70">
        <w:t xml:space="preserve"> were separated by </w:t>
      </w:r>
      <w:proofErr w:type="spellStart"/>
      <w:r w:rsidR="000A7A79" w:rsidRPr="00C53D70">
        <w:t>nanoLC</w:t>
      </w:r>
      <w:proofErr w:type="spellEnd"/>
      <w:r w:rsidR="000A7A79" w:rsidRPr="00C53D70">
        <w:t xml:space="preserve"> and analyzed by </w:t>
      </w:r>
      <w:r w:rsidR="000A7A79">
        <w:t>high-resolution mass spectrometry</w:t>
      </w:r>
      <w:r w:rsidR="000A7A79" w:rsidRPr="00C53D70">
        <w:t xml:space="preserve"> </w:t>
      </w:r>
      <w:r w:rsidR="000A7A79" w:rsidRPr="003139A8">
        <w:rPr>
          <w:highlight w:val="yellow"/>
        </w:rPr>
        <w:t xml:space="preserve">(Figure </w:t>
      </w:r>
      <w:r w:rsidR="0044136C">
        <w:rPr>
          <w:highlight w:val="yellow"/>
        </w:rPr>
        <w:t>1</w:t>
      </w:r>
      <w:r w:rsidR="00FC084F">
        <w:rPr>
          <w:highlight w:val="yellow"/>
        </w:rPr>
        <w:t>a</w:t>
      </w:r>
      <w:r w:rsidR="000A7A79" w:rsidRPr="003139A8">
        <w:rPr>
          <w:highlight w:val="yellow"/>
        </w:rPr>
        <w:t>)</w:t>
      </w:r>
      <w:r w:rsidR="000A7A79">
        <w:t xml:space="preserve">. </w:t>
      </w:r>
      <w:r w:rsidR="008C7F5E">
        <w:t>W</w:t>
      </w:r>
      <w:r w:rsidR="00BC1475">
        <w:t>e collected 18 time points</w:t>
      </w:r>
      <w:r w:rsidR="008C7F5E">
        <w:t xml:space="preserve"> to generate</w:t>
      </w:r>
      <w:r w:rsidR="000A7A79">
        <w:t xml:space="preserve"> a </w:t>
      </w:r>
      <w:proofErr w:type="spellStart"/>
      <w:r w:rsidR="000A7A79">
        <w:t>phosphoproteome</w:t>
      </w:r>
      <w:proofErr w:type="spellEnd"/>
      <w:r w:rsidR="000A7A79">
        <w:t xml:space="preserve"> time-</w:t>
      </w:r>
      <w:r w:rsidR="00F5729E">
        <w:t>lapse</w:t>
      </w:r>
      <w:r w:rsidR="000A7A79">
        <w:t xml:space="preserve"> of early cell divisions</w:t>
      </w:r>
      <w:r w:rsidR="001D5424">
        <w:t xml:space="preserve">, </w:t>
      </w:r>
      <w:r w:rsidR="00BC1475">
        <w:t xml:space="preserve">from a single unfertilized </w:t>
      </w:r>
      <w:r w:rsidR="008C7F5E">
        <w:t>egg</w:t>
      </w:r>
      <w:r w:rsidR="000A7A79">
        <w:t xml:space="preserve"> </w:t>
      </w:r>
      <w:r w:rsidR="00BC1475">
        <w:t xml:space="preserve">to </w:t>
      </w:r>
      <w:r w:rsidR="00092C46">
        <w:t>a single</w:t>
      </w:r>
      <w:r w:rsidR="0020436A">
        <w:t xml:space="preserve"> </w:t>
      </w:r>
      <w:r w:rsidR="00BC1475">
        <w:t>16-cell embryo</w:t>
      </w:r>
      <w:r w:rsidR="000A7A79">
        <w:t>.</w:t>
      </w:r>
      <w:r w:rsidR="008C7F5E">
        <w:t xml:space="preserve"> </w:t>
      </w:r>
      <w:r w:rsidR="00770EE6">
        <w:t xml:space="preserve">Biological replicates displayed high correlation, </w:t>
      </w:r>
      <w:r w:rsidR="00CC6B53">
        <w:t>demonstrating</w:t>
      </w:r>
      <w:r w:rsidR="00770EE6">
        <w:t xml:space="preserve"> the robustness of our sample preparation workflow </w:t>
      </w:r>
      <w:r w:rsidR="0044136C">
        <w:rPr>
          <w:highlight w:val="yellow"/>
        </w:rPr>
        <w:t>(Figure 1</w:t>
      </w:r>
      <w:r w:rsidR="00FC084F">
        <w:rPr>
          <w:highlight w:val="yellow"/>
        </w:rPr>
        <w:t>b</w:t>
      </w:r>
      <w:r w:rsidR="00770EE6" w:rsidRPr="00770EE6">
        <w:rPr>
          <w:highlight w:val="yellow"/>
        </w:rPr>
        <w:t>)</w:t>
      </w:r>
      <w:r w:rsidR="00770EE6">
        <w:t xml:space="preserve">. </w:t>
      </w:r>
      <w:r w:rsidR="004A3B91">
        <w:t>We thus</w:t>
      </w:r>
      <w:r w:rsidR="00BC1475">
        <w:t xml:space="preserve"> identif</w:t>
      </w:r>
      <w:r w:rsidR="004A3B91">
        <w:t>ied</w:t>
      </w:r>
      <w:r w:rsidR="00BC1475">
        <w:t xml:space="preserve"> </w:t>
      </w:r>
      <w:commentRangeStart w:id="4"/>
      <w:r w:rsidR="001D5424" w:rsidRPr="004D327A">
        <w:rPr>
          <w:rFonts w:ascii="Cambria Math" w:hAnsi="Cambria Math" w:cs="Cambria Math"/>
        </w:rPr>
        <w:t>∼</w:t>
      </w:r>
      <w:r w:rsidR="00BC1475">
        <w:t>4</w:t>
      </w:r>
      <w:r w:rsidR="00C81427">
        <w:t>,</w:t>
      </w:r>
      <w:r w:rsidR="00BC1475">
        <w:t>500</w:t>
      </w:r>
      <w:commentRangeEnd w:id="4"/>
      <w:r w:rsidR="00285628">
        <w:rPr>
          <w:rStyle w:val="CommentReference"/>
          <w:rFonts w:asciiTheme="minorHAnsi" w:eastAsiaTheme="minorHAnsi" w:hAnsiTheme="minorHAnsi" w:cstheme="minorBidi"/>
          <w:lang w:eastAsia="en-US"/>
        </w:rPr>
        <w:commentReference w:id="4"/>
      </w:r>
      <w:r w:rsidR="00BC1475">
        <w:t xml:space="preserve"> </w:t>
      </w:r>
      <w:r w:rsidR="00C81427">
        <w:t xml:space="preserve">unique </w:t>
      </w:r>
      <w:proofErr w:type="spellStart"/>
      <w:r w:rsidR="00BC1475">
        <w:t>phosphosites</w:t>
      </w:r>
      <w:proofErr w:type="spellEnd"/>
      <w:r w:rsidR="00BC1475">
        <w:t xml:space="preserve"> </w:t>
      </w:r>
      <w:r w:rsidR="00FC084F">
        <w:t>with high</w:t>
      </w:r>
      <w:r w:rsidR="008C7F5E">
        <w:t xml:space="preserve"> confidence</w:t>
      </w:r>
      <w:r w:rsidR="00BB4CC5">
        <w:t xml:space="preserve"> (&gt;0.75)</w:t>
      </w:r>
      <w:r w:rsidR="00FC084F">
        <w:t xml:space="preserve"> </w:t>
      </w:r>
      <w:r w:rsidR="00FC084F" w:rsidRPr="00FC084F">
        <w:rPr>
          <w:highlight w:val="yellow"/>
        </w:rPr>
        <w:t>(Figure 1c)</w:t>
      </w:r>
      <w:r w:rsidR="00FC084F">
        <w:t xml:space="preserve">, the majority being phosphoserines </w:t>
      </w:r>
      <w:r w:rsidR="00FC084F" w:rsidRPr="005B7482">
        <w:rPr>
          <w:highlight w:val="yellow"/>
        </w:rPr>
        <w:t>(Figure</w:t>
      </w:r>
      <w:r w:rsidR="00FC084F">
        <w:rPr>
          <w:highlight w:val="yellow"/>
        </w:rPr>
        <w:t xml:space="preserve"> 1d</w:t>
      </w:r>
      <w:r w:rsidR="00FC084F" w:rsidRPr="005B7482">
        <w:rPr>
          <w:highlight w:val="yellow"/>
        </w:rPr>
        <w:t>)</w:t>
      </w:r>
      <w:r w:rsidR="00FC084F">
        <w:t xml:space="preserve">. </w:t>
      </w:r>
      <w:r w:rsidR="00BC1475">
        <w:t xml:space="preserve">Motif analysis showed that around half of the detected </w:t>
      </w:r>
      <w:proofErr w:type="spellStart"/>
      <w:r w:rsidR="00BC1475">
        <w:t>phosphosites</w:t>
      </w:r>
      <w:proofErr w:type="spellEnd"/>
      <w:r w:rsidR="00BC1475">
        <w:t xml:space="preserve"> are proline</w:t>
      </w:r>
      <w:r w:rsidR="004A3B91">
        <w:t>-</w:t>
      </w:r>
      <w:r w:rsidR="00BC1475">
        <w:t xml:space="preserve">directed, with </w:t>
      </w:r>
      <w:r w:rsidR="008C7F5E">
        <w:t xml:space="preserve">significant enrichment of the canonical CDK1-family motif </w:t>
      </w:r>
      <w:r w:rsidR="00BC1475">
        <w:t>S/</w:t>
      </w:r>
      <w:proofErr w:type="spellStart"/>
      <w:r w:rsidR="00BC1475">
        <w:t>TPxK</w:t>
      </w:r>
      <w:proofErr w:type="spellEnd"/>
      <w:r w:rsidR="00BC1475">
        <w:t xml:space="preserve">. Other detected motifs and their potential kinases are shown </w:t>
      </w:r>
      <w:r w:rsidR="00E30DC5">
        <w:t>i</w:t>
      </w:r>
      <w:r w:rsidR="00BC1475">
        <w:t xml:space="preserve">n </w:t>
      </w:r>
      <w:r w:rsidR="00BC1475" w:rsidRPr="00C810E2">
        <w:rPr>
          <w:highlight w:val="yellow"/>
        </w:rPr>
        <w:t>Suppleme</w:t>
      </w:r>
      <w:r w:rsidR="00BC1475">
        <w:rPr>
          <w:highlight w:val="yellow"/>
        </w:rPr>
        <w:t xml:space="preserve">ntary </w:t>
      </w:r>
      <w:r w:rsidR="00D63325">
        <w:rPr>
          <w:highlight w:val="yellow"/>
        </w:rPr>
        <w:t>Figure 1</w:t>
      </w:r>
      <w:r w:rsidR="00BC1475" w:rsidRPr="00AC0472">
        <w:rPr>
          <w:highlight w:val="yellow"/>
        </w:rPr>
        <w:t>.</w:t>
      </w:r>
      <w:r w:rsidR="00BC1475">
        <w:t xml:space="preserve"> </w:t>
      </w:r>
    </w:p>
    <w:p w14:paraId="5281722E" w14:textId="4B6CF1B2" w:rsidR="003568BF" w:rsidRPr="00C75277" w:rsidRDefault="00F5729E" w:rsidP="00694A10">
      <w:pPr>
        <w:spacing w:line="360" w:lineRule="auto"/>
        <w:ind w:firstLine="720"/>
        <w:jc w:val="both"/>
      </w:pPr>
      <w:r>
        <w:t xml:space="preserve">Next, we </w:t>
      </w:r>
      <w:r w:rsidR="00C75277">
        <w:t xml:space="preserve">focused on </w:t>
      </w:r>
      <w:proofErr w:type="spellStart"/>
      <w:r w:rsidR="00C75277">
        <w:t>phos</w:t>
      </w:r>
      <w:r>
        <w:t>phosites</w:t>
      </w:r>
      <w:proofErr w:type="spellEnd"/>
      <w:r>
        <w:t xml:space="preserve"> that displayed different</w:t>
      </w:r>
      <w:r w:rsidR="00BB4CC5">
        <w:t>ial regulation through our time-</w:t>
      </w:r>
      <w:r>
        <w:t>lapse</w:t>
      </w:r>
      <w:r w:rsidR="00C75277">
        <w:t>.</w:t>
      </w:r>
      <w:r w:rsidR="00BB4CC5">
        <w:t xml:space="preserve"> </w:t>
      </w:r>
      <w:r w:rsidR="005451C0">
        <w:t xml:space="preserve">Hierarchical clustering </w:t>
      </w:r>
      <w:r w:rsidR="00A02BAD">
        <w:t>of</w:t>
      </w:r>
      <w:r w:rsidR="005451C0">
        <w:t xml:space="preserve"> their temporal dynamics revealed</w:t>
      </w:r>
      <w:r w:rsidR="008A2B27">
        <w:t xml:space="preserve"> distinct </w:t>
      </w:r>
      <w:commentRangeStart w:id="5"/>
      <w:r w:rsidR="00285628">
        <w:t>group</w:t>
      </w:r>
      <w:r w:rsidR="008A2B27">
        <w:t>s</w:t>
      </w:r>
      <w:commentRangeEnd w:id="5"/>
      <w:r w:rsidR="00285628">
        <w:rPr>
          <w:rStyle w:val="CommentReference"/>
          <w:rFonts w:asciiTheme="minorHAnsi" w:eastAsiaTheme="minorHAnsi" w:hAnsiTheme="minorHAnsi" w:cstheme="minorBidi"/>
          <w:lang w:eastAsia="en-US"/>
        </w:rPr>
        <w:commentReference w:id="5"/>
      </w:r>
      <w:r w:rsidR="008A2B27">
        <w:t xml:space="preserve"> </w:t>
      </w:r>
      <w:r w:rsidR="0044136C">
        <w:rPr>
          <w:highlight w:val="yellow"/>
        </w:rPr>
        <w:t>(F</w:t>
      </w:r>
      <w:r w:rsidR="00BE7D7D">
        <w:rPr>
          <w:highlight w:val="yellow"/>
        </w:rPr>
        <w:t>igure 1e</w:t>
      </w:r>
      <w:r w:rsidR="008A2B27" w:rsidRPr="00770EE6">
        <w:rPr>
          <w:highlight w:val="yellow"/>
        </w:rPr>
        <w:t>)</w:t>
      </w:r>
      <w:r w:rsidR="008A2B27">
        <w:t xml:space="preserve">. </w:t>
      </w:r>
      <w:r w:rsidR="008A2B27" w:rsidRPr="0044136C">
        <w:rPr>
          <w:highlight w:val="yellow"/>
        </w:rPr>
        <w:t>C</w:t>
      </w:r>
      <w:r w:rsidR="005451C0" w:rsidRPr="0044136C">
        <w:rPr>
          <w:highlight w:val="yellow"/>
        </w:rPr>
        <w:t>luster</w:t>
      </w:r>
      <w:r w:rsidR="0044136C" w:rsidRPr="0044136C">
        <w:rPr>
          <w:highlight w:val="yellow"/>
        </w:rPr>
        <w:t xml:space="preserve"> A</w:t>
      </w:r>
      <w:r w:rsidR="008A2B27">
        <w:t xml:space="preserve"> contains</w:t>
      </w:r>
      <w:r w:rsidR="005451C0">
        <w:t xml:space="preserve"> </w:t>
      </w:r>
      <w:proofErr w:type="spellStart"/>
      <w:r w:rsidR="005451C0">
        <w:t>phosphosites</w:t>
      </w:r>
      <w:proofErr w:type="spellEnd"/>
      <w:r w:rsidR="005451C0">
        <w:t xml:space="preserve"> that drop in intensity</w:t>
      </w:r>
      <w:r w:rsidR="00941555">
        <w:t xml:space="preserve"> at </w:t>
      </w:r>
      <w:r w:rsidR="005451C0">
        <w:t>30 minutes</w:t>
      </w:r>
      <w:r w:rsidR="00A02BAD">
        <w:t>,</w:t>
      </w:r>
      <w:r w:rsidR="0037586B">
        <w:t xml:space="preserve"> correlat</w:t>
      </w:r>
      <w:r w:rsidR="00A02BAD">
        <w:t xml:space="preserve">ing </w:t>
      </w:r>
      <w:r w:rsidR="0037586B">
        <w:t>with degradation of cyclin B</w:t>
      </w:r>
      <w:r w:rsidR="008C7F5E">
        <w:t xml:space="preserve"> around</w:t>
      </w:r>
      <w:r w:rsidR="0037586B">
        <w:t xml:space="preserve"> 15 minutes after fertilization and exit from meiotic metaphase II</w:t>
      </w:r>
      <w:r w:rsidR="008052CF">
        <w:fldChar w:fldCharType="begin"/>
      </w:r>
      <w:r w:rsidR="0072634E">
        <w:instrText xml:space="preserve"> ADDIN ZOTERO_ITEM CSL_CITATION {"citationID":"HENIvK5N","properties":{"formattedCitation":"\\super 14\\nosupersub{}","plainCitation":"14","noteIndex":0},"citationItems":[{"id":24992,"uris":["http://zotero.org/users/2234377/items/H56HFZWT"],"uri":["http://zotero.org/users/2234377/items/H56HFZWT"],"itemData":{"id":24992,"type":"article-journal","abstract":"Fertilization releases the meiotic arrest and initiates the events that prepare the egg for the ensuing developmental program. Protein degradation and phosphorylation are known to regulate protein activity during this process. However, the full extent of protein loss and phosphoregulation is still unknown. We examined absolute protein and phosphosite dynamics of the fertilization response by mass spectrometry-based proteomics in electroactivated eggs. To do this, we developed an approach for calculating the stoichiometry of phosphosites from multiplexed proteomics that is compatible with dynamic, stable, and multisite phosphorylation. Overall, the data suggest that degradation is limited to a few low-abundance proteins. However, this degradation promotes extensive dephosphorylation that occurs over a wide range of abundances during meiotic exit. We also show that eggs release a large amount of protein into the medium just after fertilization, most likely related to the blocks to polyspermy. Concomitantly, there is a substantial increase in phosphorylation likely tied to calcium-activated kinases. We identify putative degradation targets and components of the slow block to polyspermy. The analytical approaches demonstrated here are broadly applicable to studies of dynamic biological systems.","container-title":"Proceedings of the National Academy of Sciences of the United States of America","DOI":"10.1073/pnas.1709207114","ISSN":"1091-6490","issue":"50","journalAbbreviation":"Proc. Natl. Acad. Sci. U.S.A.","language":"eng","note":"PMID: 29183978\nPMCID: PMC5740657","page":"E10838-E10847","source":"PubMed","title":"Proteomics of phosphorylation and protein dynamics during fertilization and meiotic exit in the Xenopus egg","volume":"114","author":[{"family":"Presler","given":"Marc"},{"family":"Van Itallie","given":"Elizabeth"},{"family":"Klein","given":"Allon M."},{"family":"Kunz","given":"Ryan"},{"family":"Coughlin","given":"Margaret L."},{"family":"Peshkin","given":"Leonid"},{"family":"Gygi","given":"Steven P."},{"family":"Wühr","given":"Martin"},{"family":"Kirschner","given":"Marc W."}],"issued":{"date-parts":[["2017"]],"season":"12"}}}],"schema":"https://github.com/citation-style-language/schema/raw/master/csl-citation.json"} </w:instrText>
      </w:r>
      <w:r w:rsidR="008052CF">
        <w:fldChar w:fldCharType="separate"/>
      </w:r>
      <w:r w:rsidR="0072634E" w:rsidRPr="0072634E">
        <w:rPr>
          <w:vertAlign w:val="superscript"/>
          <w:lang w:val="en-GB"/>
        </w:rPr>
        <w:t>14</w:t>
      </w:r>
      <w:r w:rsidR="008052CF">
        <w:fldChar w:fldCharType="end"/>
      </w:r>
      <w:r w:rsidR="0037586B">
        <w:t xml:space="preserve">. </w:t>
      </w:r>
      <w:r w:rsidR="005451C0">
        <w:t>G</w:t>
      </w:r>
      <w:r w:rsidR="00E3124F">
        <w:t>ene ontology (G</w:t>
      </w:r>
      <w:r w:rsidR="005451C0">
        <w:t>O</w:t>
      </w:r>
      <w:r w:rsidR="00E3124F">
        <w:t>)</w:t>
      </w:r>
      <w:r w:rsidR="005451C0">
        <w:t xml:space="preserve"> analysis </w:t>
      </w:r>
      <w:r w:rsidR="009E3709">
        <w:t>shows dephosphorylation of proteins related</w:t>
      </w:r>
      <w:r w:rsidR="006E2955" w:rsidRPr="006E2955">
        <w:t xml:space="preserve"> </w:t>
      </w:r>
      <w:r w:rsidR="006E2955">
        <w:t>to</w:t>
      </w:r>
      <w:r w:rsidR="009E3709">
        <w:t xml:space="preserve"> </w:t>
      </w:r>
      <w:r w:rsidR="002F04A0">
        <w:t xml:space="preserve">the </w:t>
      </w:r>
      <w:r w:rsidR="008C7F5E">
        <w:t>nuclear pore complex (</w:t>
      </w:r>
      <w:r w:rsidR="00BB4CC5">
        <w:t>NPC</w:t>
      </w:r>
      <w:r w:rsidR="008C7F5E">
        <w:t>)</w:t>
      </w:r>
      <w:r w:rsidR="002F04A0">
        <w:t xml:space="preserve"> </w:t>
      </w:r>
      <w:r w:rsidR="00312E24">
        <w:t xml:space="preserve">and </w:t>
      </w:r>
      <w:r w:rsidR="009E3709">
        <w:t xml:space="preserve">chromatin remodeling </w:t>
      </w:r>
      <w:r w:rsidR="00D63325">
        <w:t>(</w:t>
      </w:r>
      <w:r w:rsidR="00D63325" w:rsidRPr="00D63325">
        <w:rPr>
          <w:highlight w:val="yellow"/>
        </w:rPr>
        <w:t>Supplementary Figure 2</w:t>
      </w:r>
      <w:r w:rsidR="00D63325">
        <w:t>)</w:t>
      </w:r>
      <w:r w:rsidR="008052CF">
        <w:t>, as also found in a recent study</w:t>
      </w:r>
      <w:r w:rsidR="008052CF">
        <w:fldChar w:fldCharType="begin"/>
      </w:r>
      <w:r w:rsidR="0072634E">
        <w:instrText xml:space="preserve"> ADDIN ZOTERO_ITEM CSL_CITATION {"citationID":"oreAiaoE","properties":{"formattedCitation":"\\super 14\\nosupersub{}","plainCitation":"14","noteIndex":0},"citationItems":[{"id":24992,"uris":["http://zotero.org/users/2234377/items/H56HFZWT"],"uri":["http://zotero.org/users/2234377/items/H56HFZWT"],"itemData":{"id":24992,"type":"article-journal","abstract":"Fertilization releases the meiotic arrest and initiates the events that prepare the egg for the ensuing developmental program. Protein degradation and phosphorylation are known to regulate protein activity during this process. However, the full extent of protein loss and phosphoregulation is still unknown. We examined absolute protein and phosphosite dynamics of the fertilization response by mass spectrometry-based proteomics in electroactivated eggs. To do this, we developed an approach for calculating the stoichiometry of phosphosites from multiplexed proteomics that is compatible with dynamic, stable, and multisite phosphorylation. Overall, the data suggest that degradation is limited to a few low-abundance proteins. However, this degradation promotes extensive dephosphorylation that occurs over a wide range of abundances during meiotic exit. We also show that eggs release a large amount of protein into the medium just after fertilization, most likely related to the blocks to polyspermy. Concomitantly, there is a substantial increase in phosphorylation likely tied to calcium-activated kinases. We identify putative degradation targets and components of the slow block to polyspermy. The analytical approaches demonstrated here are broadly applicable to studies of dynamic biological systems.","container-title":"Proceedings of the National Academy of Sciences of the United States of America","DOI":"10.1073/pnas.1709207114","ISSN":"1091-6490","issue":"50","journalAbbreviation":"Proc. Natl. Acad. Sci. U.S.A.","language":"eng","note":"PMID: 29183978\nPMCID: PMC5740657","page":"E10838-E10847","source":"PubMed","title":"Proteomics of phosphorylation and protein dynamics during fertilization and meiotic exit in the Xenopus egg","volume":"114","author":[{"family":"Presler","given":"Marc"},{"family":"Van Itallie","given":"Elizabeth"},{"family":"Klein","given":"Allon M."},{"family":"Kunz","given":"Ryan"},{"family":"Coughlin","given":"Margaret L."},{"family":"Peshkin","given":"Leonid"},{"family":"Gygi","given":"Steven P."},{"family":"Wühr","given":"Martin"},{"family":"Kirschner","given":"Marc W."}],"issued":{"date-parts":[["2017"]],"season":"12"}}}],"schema":"https://github.com/citation-style-language/schema/raw/master/csl-citation.json"} </w:instrText>
      </w:r>
      <w:r w:rsidR="008052CF">
        <w:fldChar w:fldCharType="separate"/>
      </w:r>
      <w:r w:rsidR="0072634E" w:rsidRPr="0072634E">
        <w:rPr>
          <w:vertAlign w:val="superscript"/>
          <w:lang w:val="en-GB"/>
        </w:rPr>
        <w:t>14</w:t>
      </w:r>
      <w:r w:rsidR="008052CF">
        <w:fldChar w:fldCharType="end"/>
      </w:r>
      <w:r w:rsidR="002F04A0">
        <w:t>.</w:t>
      </w:r>
      <w:r w:rsidR="003568BF">
        <w:t xml:space="preserve"> </w:t>
      </w:r>
      <w:r w:rsidR="008C7F5E">
        <w:t>W</w:t>
      </w:r>
      <w:r w:rsidR="00312E24">
        <w:t xml:space="preserve">e </w:t>
      </w:r>
      <w:r w:rsidR="008C7F5E">
        <w:t xml:space="preserve">also </w:t>
      </w:r>
      <w:r w:rsidR="006E2955">
        <w:t xml:space="preserve">observed </w:t>
      </w:r>
      <w:r w:rsidR="00312E24">
        <w:t xml:space="preserve">a </w:t>
      </w:r>
      <w:r w:rsidR="006E2955">
        <w:t xml:space="preserve">strong </w:t>
      </w:r>
      <w:r w:rsidR="00312E24">
        <w:t xml:space="preserve">decrease in phosphorylation </w:t>
      </w:r>
      <w:r w:rsidR="00C953E4">
        <w:t>of RNA binding proteins</w:t>
      </w:r>
      <w:r w:rsidR="00DF6DD4">
        <w:t xml:space="preserve">, likely </w:t>
      </w:r>
      <w:r w:rsidR="00312E24">
        <w:t>related to</w:t>
      </w:r>
      <w:r w:rsidR="00C953E4">
        <w:t xml:space="preserve"> the</w:t>
      </w:r>
      <w:r w:rsidR="00312E24">
        <w:t xml:space="preserve"> phosphorylation</w:t>
      </w:r>
      <w:r w:rsidR="00285628">
        <w:t>-</w:t>
      </w:r>
      <w:r w:rsidR="00312E24">
        <w:t>driven control of mRNA expression during oocyte maturation</w:t>
      </w:r>
      <w:r w:rsidR="008052CF">
        <w:fldChar w:fldCharType="begin"/>
      </w:r>
      <w:r w:rsidR="0072634E">
        <w:instrText xml:space="preserve"> ADDIN ZOTERO_ITEM CSL_CITATION {"citationID":"prMv42pp","properties":{"formattedCitation":"\\super 15\\nosupersub{}","plainCitation":"15","noteIndex":0},"citationItems":[{"id":24995,"uris":["http://zotero.org/users/2234377/items/PDF3WNH4"],"uri":["http://zotero.org/users/2234377/items/PDF3WNH4"],"itemData":{"id":24995,"type":"article-journal","abstract":"Translational control of specific mRNAs is a widespread mechanism of gene regulation, and it is especially important in pattern formation in the oocytes of organisms in which the embryonic axes are established maternally. Drosophila and Xenopus have been especially valuable in elucidating the relevant molecular mechanisms. Here, we comprehensively review what is known about translational control in these two systems, focusing on examples that illustrate key concepts that have emerged. We focus on protein-mediated translational control, rather than regulation mediated by small RNAs, as the former appears to be predominant in controlling these developmental events. Mechanisms that modulate the ability of the specific mRNAs to be recruited to the ribosome, that regulate polyadenylation of specific mRNAs, or that control the association of particular mRNAs into translationally inert ribonucleoprotein complexes will all be discussed.","container-title":"Cold Spring Harbor Perspectives in Biology","DOI":"10.1101/cshperspect.a002758","ISSN":"1943-0264","issue":"9","journalAbbreviation":"Cold Spring Harb Perspect Biol","language":"eng","note":"PMID: 21690213\nPMCID: PMC3181033","page":"a002758","source":"PubMed","title":"Translational control in oocyte development","volume":"3","author":[{"family":"Richter","given":"Joel D."},{"family":"Lasko","given":"Paul"}],"issued":{"date-parts":[["2011",9,1]]}}}],"schema":"https://github.com/citation-style-language/schema/raw/master/csl-citation.json"} </w:instrText>
      </w:r>
      <w:r w:rsidR="008052CF">
        <w:fldChar w:fldCharType="separate"/>
      </w:r>
      <w:r w:rsidR="0072634E" w:rsidRPr="0072634E">
        <w:rPr>
          <w:vertAlign w:val="superscript"/>
          <w:lang w:val="en-GB"/>
        </w:rPr>
        <w:t>15</w:t>
      </w:r>
      <w:r w:rsidR="008052CF">
        <w:fldChar w:fldCharType="end"/>
      </w:r>
      <w:r w:rsidR="00312E24">
        <w:t xml:space="preserve">. </w:t>
      </w:r>
    </w:p>
    <w:p w14:paraId="5D42CA5B" w14:textId="718CCFB0" w:rsidR="00AB6B39" w:rsidRDefault="008C7F5E" w:rsidP="00694A10">
      <w:pPr>
        <w:spacing w:line="360" w:lineRule="auto"/>
        <w:ind w:firstLine="720"/>
        <w:jc w:val="both"/>
      </w:pPr>
      <w:r>
        <w:t>A second cluster</w:t>
      </w:r>
      <w:r w:rsidR="009E3709">
        <w:t xml:space="preserve">, </w:t>
      </w:r>
      <w:r w:rsidR="009E3709" w:rsidRPr="0044136C">
        <w:rPr>
          <w:highlight w:val="yellow"/>
        </w:rPr>
        <w:t xml:space="preserve">cluster </w:t>
      </w:r>
      <w:r w:rsidR="0044136C" w:rsidRPr="0044136C">
        <w:rPr>
          <w:highlight w:val="yellow"/>
        </w:rPr>
        <w:t>D</w:t>
      </w:r>
      <w:r w:rsidR="00563E42">
        <w:t>,</w:t>
      </w:r>
      <w:r w:rsidR="009E3709">
        <w:t xml:space="preserve"> displays an oscillating trend that tightly correlates with early cell divisions</w:t>
      </w:r>
      <w:r w:rsidR="00C75277">
        <w:t xml:space="preserve"> </w:t>
      </w:r>
      <w:r w:rsidR="00C75277" w:rsidRPr="00845EE4">
        <w:rPr>
          <w:highlight w:val="yellow"/>
        </w:rPr>
        <w:t>(Figure 1e)</w:t>
      </w:r>
      <w:r w:rsidR="009E3709">
        <w:t>.</w:t>
      </w:r>
      <w:commentRangeStart w:id="6"/>
      <w:r w:rsidR="00C75277">
        <w:t xml:space="preserve"> </w:t>
      </w:r>
      <w:r w:rsidR="00F376A4">
        <w:t>Network</w:t>
      </w:r>
      <w:r w:rsidR="00845EE4">
        <w:t xml:space="preserve"> analysis </w:t>
      </w:r>
      <w:r w:rsidR="00563E42">
        <w:t xml:space="preserve">of the cluster </w:t>
      </w:r>
      <w:r w:rsidR="00845EE4">
        <w:t>r</w:t>
      </w:r>
      <w:r w:rsidR="009A7747">
        <w:t xml:space="preserve">evealed </w:t>
      </w:r>
      <w:r w:rsidR="00563E42">
        <w:t>high functional association and interconnectivity between groups related to RNA binding and the NPC, DNA replication and chromatin remodeling, and microtubule regulation</w:t>
      </w:r>
      <w:r>
        <w:t xml:space="preserve"> </w:t>
      </w:r>
      <w:commentRangeEnd w:id="6"/>
      <w:r w:rsidR="004A3B91">
        <w:rPr>
          <w:rStyle w:val="CommentReference"/>
          <w:rFonts w:asciiTheme="minorHAnsi" w:eastAsiaTheme="minorHAnsi" w:hAnsiTheme="minorHAnsi" w:cstheme="minorBidi"/>
          <w:lang w:eastAsia="en-US"/>
        </w:rPr>
        <w:commentReference w:id="6"/>
      </w:r>
      <w:r w:rsidR="001D7460">
        <w:rPr>
          <w:highlight w:val="yellow"/>
        </w:rPr>
        <w:t>(Figure 1f</w:t>
      </w:r>
      <w:r w:rsidR="001D7460" w:rsidRPr="00845EE4">
        <w:rPr>
          <w:highlight w:val="yellow"/>
        </w:rPr>
        <w:t>)</w:t>
      </w:r>
      <w:r w:rsidR="001D7460">
        <w:t>.</w:t>
      </w:r>
      <w:r w:rsidR="00A43657">
        <w:t xml:space="preserve"> </w:t>
      </w:r>
      <w:r w:rsidR="00F57EBF">
        <w:t>M</w:t>
      </w:r>
      <w:r w:rsidR="00A43657">
        <w:t>any components of the same protein complexes, including the NPC, RNP granules, the replisome</w:t>
      </w:r>
      <w:r w:rsidR="00E726E0">
        <w:t xml:space="preserve"> </w:t>
      </w:r>
      <w:r w:rsidR="00A43657">
        <w:t>and several chromatin remodeling complexes</w:t>
      </w:r>
      <w:r w:rsidR="00E726E0">
        <w:t>,</w:t>
      </w:r>
      <w:r w:rsidR="00A43657">
        <w:t xml:space="preserve"> are among these cell cycle-regulated </w:t>
      </w:r>
      <w:proofErr w:type="spellStart"/>
      <w:r w:rsidR="00A43657">
        <w:t>phosphorylations</w:t>
      </w:r>
      <w:proofErr w:type="spellEnd"/>
      <w:r w:rsidR="00A43657">
        <w:t xml:space="preserve">, </w:t>
      </w:r>
      <w:r w:rsidR="00FB7334">
        <w:t>sugges</w:t>
      </w:r>
      <w:r w:rsidR="00A43657">
        <w:t xml:space="preserve">ting coordinated phosphorylation </w:t>
      </w:r>
      <w:r w:rsidR="00AB6B39" w:rsidRPr="004916C6">
        <w:rPr>
          <w:highlight w:val="yellow"/>
        </w:rPr>
        <w:t xml:space="preserve">(Figure </w:t>
      </w:r>
      <w:r w:rsidR="00AB6B39">
        <w:rPr>
          <w:highlight w:val="yellow"/>
        </w:rPr>
        <w:t>1g</w:t>
      </w:r>
      <w:r w:rsidR="00AB6B39" w:rsidRPr="004916C6">
        <w:rPr>
          <w:highlight w:val="yellow"/>
        </w:rPr>
        <w:t>)</w:t>
      </w:r>
      <w:r w:rsidR="00AB6B39">
        <w:rPr>
          <w:highlight w:val="yellow"/>
        </w:rPr>
        <w:t>.</w:t>
      </w:r>
      <w:r w:rsidR="00AB6B39" w:rsidRPr="001E760A">
        <w:rPr>
          <w:highlight w:val="yellow"/>
        </w:rPr>
        <w:t xml:space="preserve"> </w:t>
      </w:r>
      <w:r w:rsidR="006107B8">
        <w:t>For example, w</w:t>
      </w:r>
      <w:r w:rsidR="00AB6B39">
        <w:t>hile</w:t>
      </w:r>
      <w:r w:rsidR="00BB721C">
        <w:t xml:space="preserve"> previous findings proposed mitotic phosphorylation of Nup98 and Nup53 as a driver of NPC dissolution in mitosis</w:t>
      </w:r>
      <w:r w:rsidR="00CC72B8">
        <w:fldChar w:fldCharType="begin"/>
      </w:r>
      <w:r w:rsidR="00CC72B8">
        <w:instrText xml:space="preserve"> ADDIN ZOTERO_ITEM CSL_CITATION {"citationID":"xmvLbtbB","properties":{"formattedCitation":"\\super 16,17\\nosupersub{}","plainCitation":"16,17","noteIndex":0},"citationItems":[{"id":25008,"uris":["http://zotero.org/users/2234377/items/LHPF6XJE"],"uri":["http://zotero.org/users/2234377/items/LHPF6XJE"],"itemData":{"id":25008,"type":"article-journal","abstract":"Disassembly of nuclear pore complexes (NPCs) is a decisive event during mitotic entry in cells undergoing open mitosis, yet the molecular mechanisms underlying NPC disassembly are unknown. Using chemical inhibition and depletion experiments we show that NPC disassembly is a phosphorylation-driven process, dependent on CDK1 activity and supported by members of the NIMA-related kinase (Nek) family. We identify phosphorylation of the GLFG-repeat nucleoporin Nup98 as an important step in mitotic NPC disassembly. Mitotic hyperphosphorylation of Nup98 is accomplished by multiple kinases, including CDK1 and Neks. Nuclei carrying a phosphodeficient mutant of Nup98 undergo nuclear envelope breakdown slowly, such that both the dissociation of Nup98 from NPCs and the permeabilization of the nuclear envelope are delayed. Together, our data provide evidence for a phosphorylation-dependent mechanism underlying disintegration of NPCs during prophase. Moreover, we identify mitotic phosphorylation of Nup98 as a rate-limiting step in mitotic NPC disassembly.","container-title":"Cell","DOI":"10.1016/j.cell.2011.01.012","ISSN":"1097-4172","issue":"4","journalAbbreviation":"Cell","language":"eng","note":"PMID: 21335236","page":"539-550","source":"PubMed","title":"Phosphorylation of Nup98 by multiple kinases is crucial for NPC disassembly during mitotic entry","volume":"144","author":[{"family":"Laurell","given":"Eva"},{"family":"Beck","given":"Katja"},{"family":"Krupina","given":"Ksenia"},{"family":"Theerthagiri","given":"Gandhi"},{"family":"Bodenmiller","given":"Bernd"},{"family":"Horvath","given":"Peter"},{"family":"Aebersold","given":"Ruedi"},{"family":"Antonin","given":"Wolfram"},{"family":"Kutay","given":"Ulrike"}],"issued":{"date-parts":[["2011",2,18]]}}},{"id":25011,"uris":["http://zotero.org/users/2234377/items/CEU2MYGV"],"uri":["http://zotero.org/users/2234377/items/CEU2MYGV"],"itemData":{"id":25011,"type":"article-journal","abstract":"During interphase, the nuclear envelope (NE) serves as a selective barrier between cytosol and nucleoplasm. When vertebrate cells enter mitosis, the NE is dismantled in the process of nuclear envelope breakdown (NEBD). Disassembly of nuclear pore complexes (NPCs) is a key aspect of NEBD, required for NE permeabilization and formation of a cytoplasmic mitotic spindle. Here, we show that both CDK1 and polo-like kinase 1 (PLK1) support mitotic NPC disintegration by hyperphosphorylation of Nup98, the gatekeeper nucleoporin, and Nup53, a central nucleoporin linking the inner NPC scaffold to the pore membrane. Multisite phosphorylation of Nup53 critically contributes to its liberation from its partner nucleoporins, including the pore membrane protein NDC1. Initial steps of NPC disassembly in semi-permeabilized cells can be reconstituted by a cocktail of mitotic kinases including cyclinB-CDK1, NIMA, and PLK1, suggesting that the unzipping of nucleoporin interactions by protein phosphorylation is an important principle underlying mitotic NE permeabilization.","container-title":"Developmental Cell","DOI":"10.1016/j.devcel.2017.08.020","ISSN":"1878-1551","issue":"2","journalAbbreviation":"Dev. Cell","language":"eng","note":"PMID: 29065306\nPMCID: PMC5654724","page":"141-156.e7","source":"PubMed","title":"Mitotic Disassembly of Nuclear Pore Complexes Involves CDK1- and PLK1-Mediated Phosphorylation of Key Interconnecting Nucleoporins","volume":"43","author":[{"family":"Linder","given":"Monika I."},{"family":"Köhler","given":"Mario"},{"family":"Boersema","given":"Paul"},{"family":"Weberruss","given":"Marion"},{"family":"Wandke","given":"Cornelia"},{"family":"Marino","given":"Joseph"},{"family":"Ashiono","given":"Caroline"},{"family":"Picotti","given":"Paola"},{"family":"Antonin","given":"Wolfram"},{"family":"Kutay","given":"Ulrike"}],"issued":{"date-parts":[["2017"]],"season":"23"}}}],"schema":"https://github.com/citation-style-language/schema/raw/master/csl-citation.json"} </w:instrText>
      </w:r>
      <w:r w:rsidR="00CC72B8">
        <w:fldChar w:fldCharType="separate"/>
      </w:r>
      <w:r w:rsidR="00CC72B8" w:rsidRPr="00CC72B8">
        <w:rPr>
          <w:vertAlign w:val="superscript"/>
          <w:lang w:val="en-GB"/>
        </w:rPr>
        <w:t>16,17</w:t>
      </w:r>
      <w:r w:rsidR="00CC72B8">
        <w:fldChar w:fldCharType="end"/>
      </w:r>
      <w:r w:rsidR="00BB721C">
        <w:t>,</w:t>
      </w:r>
      <w:r w:rsidR="00AB6B39">
        <w:t xml:space="preserve"> </w:t>
      </w:r>
      <w:r w:rsidR="00BB721C">
        <w:t xml:space="preserve">our data reveals many other nucleoporins with similarly oscillating </w:t>
      </w:r>
      <w:proofErr w:type="spellStart"/>
      <w:r w:rsidR="00BB721C">
        <w:t>phosphosites</w:t>
      </w:r>
      <w:proofErr w:type="spellEnd"/>
      <w:r w:rsidR="00AB6B39">
        <w:t>.</w:t>
      </w:r>
    </w:p>
    <w:p w14:paraId="09165ADC" w14:textId="0D5BEF21" w:rsidR="00200051" w:rsidRDefault="00200051" w:rsidP="00200051">
      <w:pPr>
        <w:spacing w:line="360" w:lineRule="auto"/>
        <w:ind w:firstLine="720"/>
        <w:jc w:val="both"/>
        <w:rPr>
          <w:i/>
          <w:iCs/>
        </w:rPr>
      </w:pPr>
      <w:r>
        <w:t xml:space="preserve">To determine whether these sites are phosphorylated concurrently, or at different times within each cell cycle, we performed quantitative </w:t>
      </w:r>
      <w:proofErr w:type="spellStart"/>
      <w:r>
        <w:t>phosphoproteomics</w:t>
      </w:r>
      <w:proofErr w:type="spellEnd"/>
      <w:r>
        <w:t xml:space="preserve"> with 180 second resolution from the single oocyte to the </w:t>
      </w:r>
      <w:r w:rsidRPr="007D561D">
        <w:t>four</w:t>
      </w:r>
      <w:r w:rsidRPr="00C20213">
        <w:t>-cell</w:t>
      </w:r>
      <w:r>
        <w:t xml:space="preserve"> embryo stage. We used a targeted proteomics approach (PRM) to systematically measure 64 oscillating </w:t>
      </w:r>
      <w:proofErr w:type="spellStart"/>
      <w:r>
        <w:t>phosphosites</w:t>
      </w:r>
      <w:proofErr w:type="spellEnd"/>
      <w:r>
        <w:t xml:space="preserve"> from RNP granules, DNA replication, chromatin remodeling and NPC. We employed heavy</w:t>
      </w:r>
      <w:r w:rsidR="00E1570D">
        <w:t>-</w:t>
      </w:r>
      <w:r>
        <w:t xml:space="preserve">labeled standards for each </w:t>
      </w:r>
      <w:proofErr w:type="spellStart"/>
      <w:r>
        <w:t>phosphopeptide</w:t>
      </w:r>
      <w:proofErr w:type="spellEnd"/>
      <w:r w:rsidR="00E1570D">
        <w:t xml:space="preserve"> </w:t>
      </w:r>
      <w:proofErr w:type="spellStart"/>
      <w:r w:rsidR="00E1570D">
        <w:t>analysed</w:t>
      </w:r>
      <w:proofErr w:type="spellEnd"/>
      <w:r>
        <w:t xml:space="preserve">, allowing accurate determination of </w:t>
      </w:r>
      <w:proofErr w:type="spellStart"/>
      <w:r>
        <w:t>phosphosite</w:t>
      </w:r>
      <w:proofErr w:type="spellEnd"/>
      <w:r>
        <w:t xml:space="preserve"> intensities</w:t>
      </w:r>
      <w:commentRangeStart w:id="7"/>
      <w:r>
        <w:rPr>
          <w:highlight w:val="yellow"/>
        </w:rPr>
        <w:t xml:space="preserve"> (Figure </w:t>
      </w:r>
      <w:r>
        <w:rPr>
          <w:highlight w:val="yellow"/>
        </w:rPr>
        <w:t>2</w:t>
      </w:r>
      <w:r>
        <w:rPr>
          <w:highlight w:val="yellow"/>
        </w:rPr>
        <w:t>a</w:t>
      </w:r>
      <w:r w:rsidRPr="0066798A">
        <w:rPr>
          <w:highlight w:val="yellow"/>
        </w:rPr>
        <w:t>)</w:t>
      </w:r>
      <w:r>
        <w:t>.</w:t>
      </w:r>
      <w:commentRangeEnd w:id="7"/>
      <w:r>
        <w:rPr>
          <w:rStyle w:val="CommentReference"/>
          <w:rFonts w:asciiTheme="minorHAnsi" w:eastAsiaTheme="minorHAnsi" w:hAnsiTheme="minorHAnsi" w:cstheme="minorBidi"/>
          <w:lang w:eastAsia="en-US"/>
        </w:rPr>
        <w:commentReference w:id="7"/>
      </w:r>
      <w:r>
        <w:t xml:space="preserve"> This revealed a single synchronous wave of phosphorylation of all sites throughout the cell cycle </w:t>
      </w:r>
      <w:r>
        <w:rPr>
          <w:highlight w:val="yellow"/>
        </w:rPr>
        <w:t xml:space="preserve">(Figure </w:t>
      </w:r>
      <w:r w:rsidR="004B1508">
        <w:rPr>
          <w:highlight w:val="yellow"/>
        </w:rPr>
        <w:t>2</w:t>
      </w:r>
      <w:commentRangeStart w:id="8"/>
      <w:r>
        <w:rPr>
          <w:highlight w:val="yellow"/>
        </w:rPr>
        <w:t>b, c</w:t>
      </w:r>
      <w:commentRangeEnd w:id="8"/>
      <w:r>
        <w:rPr>
          <w:rStyle w:val="CommentReference"/>
          <w:rFonts w:asciiTheme="minorHAnsi" w:eastAsiaTheme="minorHAnsi" w:hAnsiTheme="minorHAnsi" w:cstheme="minorBidi"/>
          <w:lang w:eastAsia="en-US"/>
        </w:rPr>
        <w:commentReference w:id="8"/>
      </w:r>
      <w:r w:rsidRPr="007D561D">
        <w:rPr>
          <w:highlight w:val="yellow"/>
        </w:rPr>
        <w:t>)</w:t>
      </w:r>
      <w:r>
        <w:t xml:space="preserve">, as determined by phosphorylation of the CDK1 regulatory network </w:t>
      </w:r>
      <w:r w:rsidRPr="0086187E">
        <w:rPr>
          <w:highlight w:val="yellow"/>
        </w:rPr>
        <w:t xml:space="preserve">(Figure </w:t>
      </w:r>
      <w:r>
        <w:rPr>
          <w:highlight w:val="yellow"/>
        </w:rPr>
        <w:t>2</w:t>
      </w:r>
      <w:r>
        <w:rPr>
          <w:highlight w:val="yellow"/>
        </w:rPr>
        <w:t>c-</w:t>
      </w:r>
      <w:commentRangeStart w:id="9"/>
      <w:commentRangeStart w:id="10"/>
      <w:r>
        <w:rPr>
          <w:highlight w:val="yellow"/>
        </w:rPr>
        <w:t>e</w:t>
      </w:r>
      <w:commentRangeEnd w:id="9"/>
      <w:r>
        <w:rPr>
          <w:rStyle w:val="CommentReference"/>
          <w:rFonts w:asciiTheme="minorHAnsi" w:eastAsiaTheme="minorHAnsi" w:hAnsiTheme="minorHAnsi" w:cstheme="minorBidi"/>
          <w:lang w:eastAsia="en-US"/>
        </w:rPr>
        <w:commentReference w:id="9"/>
      </w:r>
      <w:r w:rsidRPr="0086187E">
        <w:rPr>
          <w:highlight w:val="yellow"/>
        </w:rPr>
        <w:t>)</w:t>
      </w:r>
      <w:commentRangeEnd w:id="10"/>
      <w:r>
        <w:rPr>
          <w:rStyle w:val="CommentReference"/>
          <w:rFonts w:asciiTheme="minorHAnsi" w:eastAsiaTheme="minorHAnsi" w:hAnsiTheme="minorHAnsi" w:cstheme="minorBidi"/>
          <w:lang w:eastAsia="en-US"/>
        </w:rPr>
        <w:commentReference w:id="10"/>
      </w:r>
      <w:r>
        <w:t xml:space="preserve">. These are likely mediated by CDK, as </w:t>
      </w:r>
      <w:r>
        <w:rPr>
          <w:i/>
          <w:iCs/>
        </w:rPr>
        <w:t>X out of</w:t>
      </w:r>
      <w:commentRangeStart w:id="11"/>
      <w:r>
        <w:rPr>
          <w:i/>
          <w:iCs/>
        </w:rPr>
        <w:t xml:space="preserve"> (200)</w:t>
      </w:r>
      <w:commentRangeEnd w:id="11"/>
      <w:r>
        <w:rPr>
          <w:rStyle w:val="CommentReference"/>
          <w:rFonts w:asciiTheme="minorHAnsi" w:eastAsiaTheme="minorHAnsi" w:hAnsiTheme="minorHAnsi" w:cstheme="minorBidi"/>
          <w:lang w:eastAsia="en-US"/>
        </w:rPr>
        <w:commentReference w:id="11"/>
      </w:r>
      <w:r>
        <w:rPr>
          <w:i/>
          <w:iCs/>
        </w:rPr>
        <w:t xml:space="preserve"> oscillating </w:t>
      </w:r>
      <w:commentRangeStart w:id="12"/>
      <w:proofErr w:type="spellStart"/>
      <w:r>
        <w:rPr>
          <w:i/>
          <w:iCs/>
        </w:rPr>
        <w:t>phosphosites</w:t>
      </w:r>
      <w:proofErr w:type="spellEnd"/>
      <w:r>
        <w:rPr>
          <w:i/>
          <w:iCs/>
        </w:rPr>
        <w:t xml:space="preserve"> have already been identified as CDK </w:t>
      </w:r>
      <w:proofErr w:type="spellStart"/>
      <w:r>
        <w:rPr>
          <w:i/>
          <w:iCs/>
        </w:rPr>
        <w:t>phosphosites</w:t>
      </w:r>
      <w:proofErr w:type="spellEnd"/>
      <w:r>
        <w:rPr>
          <w:i/>
          <w:iCs/>
        </w:rPr>
        <w:t xml:space="preserve"> on the orthologues in yeast (/human / other species)</w:t>
      </w:r>
      <w:commentRangeEnd w:id="12"/>
      <w:r>
        <w:rPr>
          <w:rStyle w:val="CommentReference"/>
          <w:rFonts w:asciiTheme="minorHAnsi" w:eastAsiaTheme="minorHAnsi" w:hAnsiTheme="minorHAnsi" w:cstheme="minorBidi"/>
          <w:lang w:eastAsia="en-US"/>
        </w:rPr>
        <w:commentReference w:id="12"/>
      </w:r>
      <w:r>
        <w:rPr>
          <w:i/>
          <w:iCs/>
        </w:rPr>
        <w:t xml:space="preserve"> (Figure </w:t>
      </w:r>
      <w:r>
        <w:rPr>
          <w:i/>
          <w:iCs/>
        </w:rPr>
        <w:t>2</w:t>
      </w:r>
      <w:r>
        <w:rPr>
          <w:i/>
          <w:iCs/>
        </w:rPr>
        <w:t>f</w:t>
      </w:r>
      <w:r w:rsidR="00E1570D">
        <w:rPr>
          <w:i/>
          <w:iCs/>
        </w:rPr>
        <w:t>-x</w:t>
      </w:r>
      <w:r>
        <w:rPr>
          <w:i/>
          <w:iCs/>
        </w:rPr>
        <w:t>).</w:t>
      </w:r>
    </w:p>
    <w:p w14:paraId="2D54E4D0" w14:textId="788EB75E" w:rsidR="004B1508" w:rsidRDefault="00DC5F7B" w:rsidP="004B1508">
      <w:pPr>
        <w:spacing w:line="360" w:lineRule="auto"/>
        <w:ind w:firstLine="720"/>
        <w:jc w:val="both"/>
        <w:rPr>
          <w:i/>
          <w:iCs/>
        </w:rPr>
      </w:pPr>
      <w:r>
        <w:t>I</w:t>
      </w:r>
      <w:r w:rsidR="00200051" w:rsidRPr="00BF4694">
        <w:t xml:space="preserve">n </w:t>
      </w:r>
      <w:r>
        <w:t xml:space="preserve">synchronized </w:t>
      </w:r>
      <w:r w:rsidR="00200051" w:rsidRPr="00BF4694">
        <w:t>fission yeast</w:t>
      </w:r>
      <w:r>
        <w:t xml:space="preserve"> cells</w:t>
      </w:r>
      <w:r w:rsidR="00200051" w:rsidRPr="00BF4694">
        <w:t xml:space="preserve">, </w:t>
      </w:r>
      <w:r>
        <w:t>all CDK</w:t>
      </w:r>
      <w:r w:rsidR="004B1508">
        <w:t>-</w:t>
      </w:r>
      <w:r>
        <w:t xml:space="preserve">dependent </w:t>
      </w:r>
      <w:proofErr w:type="spellStart"/>
      <w:r>
        <w:t>phosphosites</w:t>
      </w:r>
      <w:proofErr w:type="spellEnd"/>
      <w:r>
        <w:t xml:space="preserve"> increase in abundance in a single wave throughout the cell cycle, yet some </w:t>
      </w:r>
      <w:proofErr w:type="spellStart"/>
      <w:r>
        <w:t>phosphosites</w:t>
      </w:r>
      <w:proofErr w:type="spellEnd"/>
      <w:r>
        <w:t xml:space="preserve"> </w:t>
      </w:r>
      <w:r w:rsidR="004B1508">
        <w:t xml:space="preserve">on proteins involved in DNA replication </w:t>
      </w:r>
      <w:r>
        <w:t>begin to rise in S-phase</w:t>
      </w:r>
      <w:r w:rsidR="004B1508">
        <w:fldChar w:fldCharType="begin"/>
      </w:r>
      <w:r w:rsidR="00CC72B8">
        <w:instrText xml:space="preserve"> ADDIN ZOTERO_ITEM CSL_CITATION {"citationID":"MAMGVDrW","properties":{"formattedCitation":"\\super 18\\nosupersub{}","plainCitation":"18","noteIndex":0},"citationItems":[{"id":11169,"uris":["http://zotero.org/users/2234377/items/V37ZWFE6"],"uri":["http://zotero.org/users/2234377/items/V37ZWFE6"],"itemData":{"id":11169,"type":"article-journal","abstract":"Summary\nS phase and mitotic onset are brought about by the action of multiple different cyclin-CDK complexes. However, it has been suggested that changes in the total level of CDK kinase activity, rather than substrate specificity, drive the temporal ordering of S phase and mitosis. Here, we present a phosphoproteomics-based systems analysis of CDK substrates in fission yeast and demonstrate that the phosphorylation of different CDK substrates can be temporally ordered during the cell cycle by a single cyclin-CDK. This is achieved by rising CDK activity and the differential sensitivity of substrates to CDK activity over a wide dynamic range. This is combined with rapid phosphorylation turnover to generate clearly resolved substrate-specific activity thresholds, which in turn ensures the appropriate ordering of downstream cell-cycle events. Comparative analysis with wild-type cells expressing multiple cyclin-CDK complexes reveals how cyclin-substrate specificity works alongside activity thresholds to fine-tune the patterns of substrate phosphorylation.","container-title":"Cell","DOI":"10.1016/j.cell.2016.11.034","ISSN":"0092-8674","issue":"7","journalAbbreviation":"Cell","note":"number: 7","page":"1750-1761.e16","source":"ScienceDirect","title":"CDK Substrate Phosphorylation and Ordering the Cell Cycle","volume":"167","author":[{"family":"Swaffer","given":"Matthew P."},{"family":"Jones","given":"Andrew W."},{"family":"Flynn","given":"Helen R."},{"family":"Snijders","given":"Ambrosius P."},{"family":"Nurse","given":"Paul"}],"issued":{"date-parts":[["2016",12,15]]}}}],"schema":"https://github.com/citation-style-language/schema/raw/master/csl-citation.json"} </w:instrText>
      </w:r>
      <w:r w:rsidR="004B1508">
        <w:fldChar w:fldCharType="separate"/>
      </w:r>
      <w:r w:rsidR="00CC72B8" w:rsidRPr="00CC72B8">
        <w:rPr>
          <w:vertAlign w:val="superscript"/>
          <w:lang w:val="en-GB"/>
        </w:rPr>
        <w:t>18</w:t>
      </w:r>
      <w:r w:rsidR="004B1508">
        <w:fldChar w:fldCharType="end"/>
      </w:r>
      <w:r w:rsidR="00200051" w:rsidRPr="00BF4694">
        <w:t xml:space="preserve">. To </w:t>
      </w:r>
      <w:r w:rsidR="00200051">
        <w:t xml:space="preserve">see if </w:t>
      </w:r>
      <w:r w:rsidR="00BD6BFF">
        <w:t>such patterns</w:t>
      </w:r>
      <w:r w:rsidR="00200051" w:rsidRPr="00BF4694">
        <w:t xml:space="preserve"> </w:t>
      </w:r>
      <w:r w:rsidR="00200051">
        <w:t xml:space="preserve">exist </w:t>
      </w:r>
      <w:r w:rsidR="00200051" w:rsidRPr="00BF4694">
        <w:t xml:space="preserve">in </w:t>
      </w:r>
      <w:r w:rsidR="00200051" w:rsidRPr="00EC156E">
        <w:rPr>
          <w:i/>
          <w:iCs/>
        </w:rPr>
        <w:t>Xenopus</w:t>
      </w:r>
      <w:r w:rsidR="00200051" w:rsidRPr="00BF4694">
        <w:t xml:space="preserve"> early </w:t>
      </w:r>
      <w:r>
        <w:t>embryo</w:t>
      </w:r>
      <w:r w:rsidR="00200051" w:rsidRPr="00BF4694">
        <w:t xml:space="preserve">s, we </w:t>
      </w:r>
      <w:r w:rsidR="00200051">
        <w:t xml:space="preserve">first identified sites occurring </w:t>
      </w:r>
      <w:r w:rsidR="00200051" w:rsidRPr="00BF4694">
        <w:t>during a time course of DNA replication</w:t>
      </w:r>
      <w:r w:rsidR="00200051">
        <w:t>,</w:t>
      </w:r>
      <w:r w:rsidR="00200051" w:rsidRPr="00BF4694">
        <w:t xml:space="preserve"> </w:t>
      </w:r>
      <w:r w:rsidR="00200051">
        <w:t xml:space="preserve">or in mitosis, in </w:t>
      </w:r>
      <w:r w:rsidR="00200051" w:rsidRPr="00BF4694">
        <w:t>egg extracts to which sperm nuclei had been added</w:t>
      </w:r>
      <w:r w:rsidR="00200051">
        <w:t>. Mitosis was triggered</w:t>
      </w:r>
      <w:r w:rsidR="00200051" w:rsidRPr="00BF4694">
        <w:t xml:space="preserve"> either by addition of recombinant cyclin B or by inhibition of protein phosphatases with Okadaic acid</w:t>
      </w:r>
      <w:r w:rsidR="00200051">
        <w:t>. We also used</w:t>
      </w:r>
      <w:r w:rsidR="00200051" w:rsidRPr="00BF4694">
        <w:t xml:space="preserve"> egg extracts arrested at meiotic metaphase II. This identified </w:t>
      </w:r>
      <w:commentRangeStart w:id="13"/>
      <w:r w:rsidR="00200051" w:rsidRPr="00BF4694">
        <w:t>8500 sites of which 3000</w:t>
      </w:r>
      <w:commentRangeEnd w:id="13"/>
      <w:r w:rsidR="00200051" w:rsidRPr="00BF4694">
        <w:rPr>
          <w:rStyle w:val="CommentReference"/>
          <w:rFonts w:asciiTheme="minorHAnsi" w:eastAsiaTheme="minorHAnsi" w:hAnsiTheme="minorHAnsi" w:cstheme="minorBidi"/>
          <w:lang w:eastAsia="en-US"/>
        </w:rPr>
        <w:commentReference w:id="13"/>
      </w:r>
      <w:r w:rsidR="00200051" w:rsidRPr="00BF4694">
        <w:t xml:space="preserve"> varied between the different samples (Figure </w:t>
      </w:r>
      <w:r w:rsidR="00BD6BFF">
        <w:t>3</w:t>
      </w:r>
      <w:r w:rsidR="00200051" w:rsidRPr="00BF4694">
        <w:t>a</w:t>
      </w:r>
      <w:r w:rsidR="00200051">
        <w:t xml:space="preserve"> and supplementary Table/dataset X</w:t>
      </w:r>
      <w:r w:rsidR="00200051" w:rsidRPr="00BF4694">
        <w:t xml:space="preserve">). </w:t>
      </w:r>
      <w:r w:rsidR="00200051">
        <w:t>F</w:t>
      </w:r>
      <w:r w:rsidR="00200051" w:rsidRPr="00BF4694">
        <w:t>ive main clusters, A-E</w:t>
      </w:r>
      <w:r w:rsidR="00200051">
        <w:t>, were present</w:t>
      </w:r>
      <w:r w:rsidR="00200051" w:rsidRPr="00BF4694">
        <w:t>: A, sites in interphase that are also present in mitotic extracts and become dephosphorylated during replication; B, sites that are absent in interphase, appear progressively during replication, and remain during mitosis; C, sites that are present only in interphase, but become dephosphorylated during replication; D, sites that are present in interphase and throughout DNA replication, but are absent in mitosis; E, mitosis-specific sites</w:t>
      </w:r>
      <w:r w:rsidR="00200051">
        <w:t xml:space="preserve"> (Supplementary Table/dataset Y)</w:t>
      </w:r>
      <w:r w:rsidR="00200051" w:rsidRPr="00BF4694">
        <w:t xml:space="preserve">. </w:t>
      </w:r>
      <w:r w:rsidR="00200051">
        <w:t>W</w:t>
      </w:r>
      <w:r w:rsidR="00200051" w:rsidRPr="00AE6655">
        <w:t xml:space="preserve">e identified 78% of our oscillating </w:t>
      </w:r>
      <w:proofErr w:type="spellStart"/>
      <w:r w:rsidR="00200051" w:rsidRPr="00AE6655">
        <w:t>phosphorylations</w:t>
      </w:r>
      <w:proofErr w:type="spellEnd"/>
      <w:r w:rsidR="00200051">
        <w:t>,</w:t>
      </w:r>
      <w:r w:rsidR="00200051" w:rsidRPr="00AE6655">
        <w:t xml:space="preserve"> of which 114 </w:t>
      </w:r>
      <w:proofErr w:type="spellStart"/>
      <w:r w:rsidR="00200051" w:rsidRPr="00AE6655">
        <w:t>phosphosites</w:t>
      </w:r>
      <w:proofErr w:type="spellEnd"/>
      <w:r w:rsidR="00200051" w:rsidRPr="00AE6655">
        <w:t xml:space="preserve"> (62%) were significantly more abundant in the mitotic cell-free </w:t>
      </w:r>
      <w:r w:rsidR="00200051" w:rsidRPr="006B3B04">
        <w:t xml:space="preserve">extract </w:t>
      </w:r>
      <w:r w:rsidR="00200051" w:rsidRPr="002D3198">
        <w:rPr>
          <w:highlight w:val="yellow"/>
        </w:rPr>
        <w:t xml:space="preserve">(Figure </w:t>
      </w:r>
      <w:r w:rsidR="00BD6BFF">
        <w:rPr>
          <w:highlight w:val="yellow"/>
        </w:rPr>
        <w:t>3</w:t>
      </w:r>
      <w:r w:rsidR="00200051">
        <w:rPr>
          <w:highlight w:val="yellow"/>
        </w:rPr>
        <w:t>b</w:t>
      </w:r>
      <w:r w:rsidR="00200051" w:rsidRPr="002D3198">
        <w:rPr>
          <w:highlight w:val="yellow"/>
        </w:rPr>
        <w:t>)</w:t>
      </w:r>
      <w:r w:rsidR="00200051">
        <w:t xml:space="preserve">. </w:t>
      </w:r>
      <w:r w:rsidR="00200051" w:rsidRPr="00BF4694">
        <w:t xml:space="preserve">Of the 3000 differential sites, </w:t>
      </w:r>
      <w:r w:rsidR="00200051">
        <w:t>Y</w:t>
      </w:r>
      <w:r w:rsidR="00200051" w:rsidRPr="00BF4694">
        <w:t xml:space="preserve"> have been identified as CDK substrates in human / yeast</w:t>
      </w:r>
      <w:r w:rsidR="00BD6BFF">
        <w:t xml:space="preserve"> (Fig 3c)</w:t>
      </w:r>
      <w:r w:rsidR="00200051" w:rsidRPr="00BF4694">
        <w:t xml:space="preserve">. </w:t>
      </w:r>
      <w:r w:rsidR="004B1508">
        <w:t xml:space="preserve">We next </w:t>
      </w:r>
      <w:proofErr w:type="spellStart"/>
      <w:r w:rsidR="004B1508">
        <w:t>analysed</w:t>
      </w:r>
      <w:proofErr w:type="spellEnd"/>
      <w:r w:rsidR="004B1508">
        <w:t xml:space="preserve"> the behavior of these sites during embryogenesis. </w:t>
      </w:r>
      <w:proofErr w:type="gramStart"/>
      <w:r w:rsidR="00BD6BFF">
        <w:t>+</w:t>
      </w:r>
      <w:proofErr w:type="gramEnd"/>
      <w:r w:rsidR="00BD6BFF" w:rsidRPr="00BF4694">
        <w:rPr>
          <w:i/>
          <w:iCs/>
        </w:rPr>
        <w:t>Paragraph on the behavior of these sites during embryogenesis</w:t>
      </w:r>
      <w:commentRangeStart w:id="14"/>
      <w:commentRangeEnd w:id="14"/>
      <w:r w:rsidR="00BD6BFF">
        <w:rPr>
          <w:rStyle w:val="CommentReference"/>
          <w:rFonts w:asciiTheme="minorHAnsi" w:eastAsiaTheme="minorHAnsi" w:hAnsiTheme="minorHAnsi" w:cstheme="minorBidi"/>
          <w:lang w:eastAsia="en-US"/>
        </w:rPr>
        <w:commentReference w:id="14"/>
      </w:r>
      <w:r w:rsidR="00BD6BFF">
        <w:rPr>
          <w:i/>
          <w:iCs/>
        </w:rPr>
        <w:t xml:space="preserve"> (Figure </w:t>
      </w:r>
      <w:r w:rsidR="00BD6BFF">
        <w:rPr>
          <w:i/>
          <w:iCs/>
        </w:rPr>
        <w:t>3d</w:t>
      </w:r>
      <w:r w:rsidR="00BD6BFF">
        <w:rPr>
          <w:i/>
          <w:iCs/>
        </w:rPr>
        <w:t xml:space="preserve">-x). </w:t>
      </w:r>
      <w:r w:rsidR="004B1508">
        <w:rPr>
          <w:i/>
          <w:iCs/>
        </w:rPr>
        <w:t>What % of the different categories were present in the oscillating dataset? Are these o</w:t>
      </w:r>
      <w:r w:rsidR="00BD6BFF">
        <w:rPr>
          <w:i/>
          <w:iCs/>
        </w:rPr>
        <w:t>ffset oscillations</w:t>
      </w:r>
      <w:r w:rsidR="004B1508">
        <w:rPr>
          <w:i/>
          <w:iCs/>
        </w:rPr>
        <w:t xml:space="preserve"> or l</w:t>
      </w:r>
      <w:r w:rsidR="00BD6BFF">
        <w:rPr>
          <w:i/>
          <w:iCs/>
        </w:rPr>
        <w:t xml:space="preserve">ow amplitude oscillations? </w:t>
      </w:r>
      <w:r w:rsidR="004B1508">
        <w:rPr>
          <w:i/>
          <w:iCs/>
        </w:rPr>
        <w:t>Explain how</w:t>
      </w:r>
      <w:r w:rsidR="00BD6BFF">
        <w:rPr>
          <w:i/>
          <w:iCs/>
        </w:rPr>
        <w:t xml:space="preserve"> </w:t>
      </w:r>
      <w:proofErr w:type="gramStart"/>
      <w:r w:rsidR="00BD6BFF">
        <w:rPr>
          <w:i/>
          <w:iCs/>
        </w:rPr>
        <w:t>this fits</w:t>
      </w:r>
      <w:proofErr w:type="gramEnd"/>
      <w:r w:rsidR="00BD6BFF">
        <w:rPr>
          <w:i/>
          <w:iCs/>
        </w:rPr>
        <w:t xml:space="preserve"> with a model of a single wave of phosphorylation…</w:t>
      </w:r>
      <w:r w:rsidR="004B1508">
        <w:rPr>
          <w:i/>
          <w:iCs/>
        </w:rPr>
        <w:t>can we draw a model like in fission yeast (see below)?</w:t>
      </w:r>
    </w:p>
    <w:p w14:paraId="39A8517C" w14:textId="540F0288" w:rsidR="00200051" w:rsidRDefault="004B1508" w:rsidP="004B1508">
      <w:pPr>
        <w:spacing w:line="360" w:lineRule="auto"/>
        <w:ind w:firstLine="720"/>
        <w:jc w:val="both"/>
      </w:pPr>
      <w:r w:rsidRPr="004B1508">
        <w:drawing>
          <wp:inline distT="0" distB="0" distL="0" distR="0" wp14:anchorId="5D99BDB1" wp14:editId="4B060CFA">
            <wp:extent cx="2255965" cy="11053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6179" cy="1129928"/>
                    </a:xfrm>
                    <a:prstGeom prst="rect">
                      <a:avLst/>
                    </a:prstGeom>
                  </pic:spPr>
                </pic:pic>
              </a:graphicData>
            </a:graphic>
          </wp:inline>
        </w:drawing>
      </w:r>
      <w:r w:rsidRPr="004B1508">
        <w:t xml:space="preserve"> </w:t>
      </w:r>
      <w:r w:rsidR="00200051">
        <w:t xml:space="preserve">These data identify novel dynamic patterns of phosphorylation and a large number of new cell cycle regulated </w:t>
      </w:r>
      <w:proofErr w:type="spellStart"/>
      <w:r w:rsidR="00200051">
        <w:t>phosphosites</w:t>
      </w:r>
      <w:proofErr w:type="spellEnd"/>
      <w:r w:rsidR="00200051">
        <w:t>.</w:t>
      </w:r>
    </w:p>
    <w:p w14:paraId="3CC80771" w14:textId="01BCDA96" w:rsidR="00673F9A" w:rsidRDefault="00AB6B39" w:rsidP="00BD6BFF">
      <w:pPr>
        <w:spacing w:line="360" w:lineRule="auto"/>
        <w:ind w:firstLine="720"/>
        <w:jc w:val="both"/>
      </w:pPr>
      <w:r>
        <w:t xml:space="preserve">We wondered which features of </w:t>
      </w:r>
      <w:proofErr w:type="spellStart"/>
      <w:r w:rsidR="00E1570D">
        <w:t>osciallating</w:t>
      </w:r>
      <w:proofErr w:type="spellEnd"/>
      <w:r w:rsidR="00E1570D">
        <w:t xml:space="preserve"> </w:t>
      </w:r>
      <w:r w:rsidR="00BD6BFF">
        <w:t>sit</w:t>
      </w:r>
      <w:r>
        <w:t xml:space="preserve">es direct their cell cycle-regulated phosphorylation. </w:t>
      </w:r>
      <w:r w:rsidR="00551C79">
        <w:t>P</w:t>
      </w:r>
      <w:r>
        <w:t xml:space="preserve">revious analysis </w:t>
      </w:r>
      <w:r w:rsidR="006E587D">
        <w:t xml:space="preserve">in yeast </w:t>
      </w:r>
      <w:r>
        <w:t xml:space="preserve">of </w:t>
      </w:r>
      <w:r w:rsidR="006E587D">
        <w:rPr>
          <w:i/>
          <w:iCs/>
        </w:rPr>
        <w:t>in vitro</w:t>
      </w:r>
      <w:r w:rsidR="006E587D">
        <w:t xml:space="preserve"> CDK</w:t>
      </w:r>
      <w:r w:rsidR="00274F1E">
        <w:t>1</w:t>
      </w:r>
      <w:r w:rsidR="006E587D">
        <w:t xml:space="preserve"> substrates</w:t>
      </w:r>
      <w:r w:rsidR="006E587D">
        <w:fldChar w:fldCharType="begin"/>
      </w:r>
      <w:r w:rsidR="006E587D">
        <w:instrText xml:space="preserve"> ADDIN ZOTERO_ITEM CSL_CITATION {"citationID":"LY6FdmmY","properties":{"formattedCitation":"\\super 2\\nosupersub{}","plainCitation":"2","noteIndex":0},"citationItems":[{"id":9049,"uris":["http://zotero.org/users/2234377/items/UUIE9LAJ"],"uri":["http://zotero.org/users/2234377/items/UUIE9LAJ"],"itemData":{"id":9049,"type":"article-journal","abstract":"The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 </w:instrText>
      </w:r>
      <w:r w:rsidR="006E587D">
        <w:fldChar w:fldCharType="separate"/>
      </w:r>
      <w:r w:rsidR="006E587D" w:rsidRPr="006E587D">
        <w:rPr>
          <w:vertAlign w:val="superscript"/>
          <w:lang w:val="en-GB"/>
        </w:rPr>
        <w:t>2</w:t>
      </w:r>
      <w:r w:rsidR="006E587D">
        <w:fldChar w:fldCharType="end"/>
      </w:r>
      <w:r w:rsidR="006E587D">
        <w:t xml:space="preserve"> or </w:t>
      </w:r>
      <w:r>
        <w:t>CDK</w:t>
      </w:r>
      <w:r w:rsidR="00274F1E">
        <w:t>1</w:t>
      </w:r>
      <w:r>
        <w:t xml:space="preserve">-dependent </w:t>
      </w:r>
      <w:proofErr w:type="spellStart"/>
      <w:r>
        <w:t>phosphosites</w:t>
      </w:r>
      <w:proofErr w:type="spellEnd"/>
      <w:r w:rsidR="006E587D">
        <w:fldChar w:fldCharType="begin"/>
      </w:r>
      <w:r w:rsidR="00CC72B8">
        <w:instrText xml:space="preserve"> ADDIN ZOTERO_ITEM CSL_CITATION {"citationID":"d7i7dprN","properties":{"formattedCitation":"\\super 19\\nosupersub{}","plainCitation":"19","noteIndex":0},"citationItems":[{"id":3806,"uris":["http://zotero.org/users/2234377/items/6UW7XJTB"],"uri":["http://zotero.org/users/2234377/items/6UW7XJTB"],"itemData":{"id":3806,"type":"article-journal","abstract":"To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 </w:instrText>
      </w:r>
      <w:r w:rsidR="006E587D">
        <w:fldChar w:fldCharType="separate"/>
      </w:r>
      <w:r w:rsidR="00CC72B8" w:rsidRPr="00CC72B8">
        <w:rPr>
          <w:vertAlign w:val="superscript"/>
          <w:lang w:val="en-GB"/>
        </w:rPr>
        <w:t>19</w:t>
      </w:r>
      <w:r w:rsidR="006E587D">
        <w:fldChar w:fldCharType="end"/>
      </w:r>
      <w:r>
        <w:t xml:space="preserve"> has suggested an enrichment in </w:t>
      </w:r>
      <w:r w:rsidR="006107B8">
        <w:t>intrinsically disordered regions (</w:t>
      </w:r>
      <w:r w:rsidR="00115295">
        <w:t>IDR</w:t>
      </w:r>
      <w:r w:rsidR="006107B8">
        <w:t xml:space="preserve">) of proteins </w:t>
      </w:r>
      <w:r w:rsidR="006E587D">
        <w:fldChar w:fldCharType="begin"/>
      </w:r>
      <w:r w:rsidR="00CC72B8">
        <w:instrText xml:space="preserve"> ADDIN ZOTERO_ITEM CSL_CITATION {"citationID":"wZwi4sW5","properties":{"unsorted":true,"formattedCitation":"\\super 20,19\\nosupersub{}","plainCitation":"20,19","noteIndex":0},"citationItems":[{"id":11858,"uris":["http://zotero.org/users/2234377/items/Y3GW6HFG"],"uri":["http://zotero.org/users/2234377/items/Y3GW6HFG"],"itemData":{"id":11858,"type":"article-journal","abstract":"Protein kinases are critical to cellular signalling and post-translational gene regulation, but their biological substrates are difficult to identify. We show that cyclin-dependent kinase (CDK) consensus motifs are frequently clustered in CDK substrate proteins. Based on this, we introduce a new computational strategy to predict the targets of CDKs and use it to identify new biologically interesting candidates. Our data suggest that regulatory modules may exist in protein sequence as clusters of short sequence motifs.","container-title":"Genome Biology","DOI":"10.1186/gb-2007-8-2-r23","ISSN":"1474-760X","issue":"2","journalAbbreviation":"Genome Biol.","language":"eng","note":"number: 2\nPMID: 17316440\nPMCID: PMC1852407","page":"R23","source":"PubMed","title":"Clustering of phosphorylation site recognition motifs can be exploited to predict the targets of cyclin-dependent kinase","volume":"8","author":[{"family":"Moses","given":"Alan M."},{"family":"Hériché","given":"Jean-Karim"},{"family":"Durbin","given":"Richard"}],"issued":{"date-parts":[["2007"]]}}},{"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 </w:instrText>
      </w:r>
      <w:r w:rsidR="006E587D">
        <w:fldChar w:fldCharType="separate"/>
      </w:r>
      <w:r w:rsidR="00CC72B8" w:rsidRPr="00CC72B8">
        <w:rPr>
          <w:vertAlign w:val="superscript"/>
          <w:lang w:val="en-GB"/>
        </w:rPr>
        <w:t>20,19</w:t>
      </w:r>
      <w:r w:rsidR="006E587D">
        <w:fldChar w:fldCharType="end"/>
      </w:r>
      <w:r w:rsidR="00115295">
        <w:t>.</w:t>
      </w:r>
      <w:r w:rsidR="00BB721C">
        <w:t xml:space="preserve"> </w:t>
      </w:r>
      <w:r w:rsidR="00115295">
        <w:t>W</w:t>
      </w:r>
      <w:r w:rsidR="00FB05F1">
        <w:t xml:space="preserve">e </w:t>
      </w:r>
      <w:r w:rsidR="00E726E0">
        <w:t xml:space="preserve">computationally </w:t>
      </w:r>
      <w:proofErr w:type="spellStart"/>
      <w:r w:rsidR="00E726E0">
        <w:t>analysed</w:t>
      </w:r>
      <w:proofErr w:type="spellEnd"/>
      <w:r w:rsidR="00E726E0">
        <w:t xml:space="preserve"> intrinsic disorder</w:t>
      </w:r>
      <w:r w:rsidR="00FB05F1">
        <w:t xml:space="preserve"> in </w:t>
      </w:r>
      <w:r w:rsidR="00200051">
        <w:t>a subset of</w:t>
      </w:r>
      <w:r w:rsidR="00FB05F1">
        <w:t xml:space="preserve"> </w:t>
      </w:r>
      <w:r w:rsidR="00200051">
        <w:t xml:space="preserve">our cycling </w:t>
      </w:r>
      <w:proofErr w:type="spellStart"/>
      <w:r w:rsidR="00200051">
        <w:t>phosphosites</w:t>
      </w:r>
      <w:proofErr w:type="spellEnd"/>
      <w:r w:rsidR="00551C79">
        <w:t xml:space="preserve"> </w:t>
      </w:r>
      <w:r w:rsidR="006107B8">
        <w:t xml:space="preserve">using the energy estimation-based predictor </w:t>
      </w:r>
      <w:proofErr w:type="spellStart"/>
      <w:r w:rsidR="006107B8">
        <w:t>IUPred</w:t>
      </w:r>
      <w:proofErr w:type="spellEnd"/>
      <w:r w:rsidR="00200051">
        <w:fldChar w:fldCharType="begin"/>
      </w:r>
      <w:r w:rsidR="00CC72B8">
        <w:instrText xml:space="preserve"> ADDIN ZOTERO_ITEM CSL_CITATION {"citationID":"Gr9AIGxh","properties":{"formattedCitation":"\\super 21\\nosupersub{}","plainCitation":"21","noteIndex":0},"citationItems":[{"id":24999,"uris":["http://zotero.org/users/2234377/items/D4PP6MKQ"],"uri":["http://zotero.org/users/2234377/items/D4PP6MKQ"],"itemData":{"id":24999,"type":"article-journal","abstract":"Summary: Intrinsically unstructured/disordered proteins and domains (IUPs) lack a well-deﬁned three-dimensional structure under native conditions. The IUPred server presents a novel algorithm for predicting such regions from amino acid sequences by estimating their total pairwise interresidue interaction energy, based on the assumption that IUP sequences do not fold due to their inability to form sufﬁcient stabilizing interresidue interactions. Optional to the prediction are built-in parameter sets optimized for predicting short or long disordered regions and structured domains.","container-title":"Bioinformatics","DOI":"10.1093/bioinformatics/bti541","ISSN":"1367-4803, 1460-2059","issue":"16","journalAbbreviation":"Bioinformatics","language":"en","page":"3433-3434","source":"DOI.org (Crossref)","title":"IUPred: web server for the prediction of intrinsically unstructured regions of proteins based on estimated energy content","title-short":"IUPred","volume":"21","author":[{"family":"Dosztanyi","given":"Z."},{"family":"Csizmok","given":"V."},{"family":"Tompa","given":"P."},{"family":"Simon","given":"I."}],"issued":{"date-parts":[["2005",8,15]]}}}],"schema":"https://github.com/citation-style-language/schema/raw/master/csl-citation.json"} </w:instrText>
      </w:r>
      <w:r w:rsidR="00200051">
        <w:fldChar w:fldCharType="separate"/>
      </w:r>
      <w:r w:rsidR="00CC72B8" w:rsidRPr="00CC72B8">
        <w:rPr>
          <w:vertAlign w:val="superscript"/>
          <w:lang w:val="en-GB"/>
        </w:rPr>
        <w:t>21</w:t>
      </w:r>
      <w:r w:rsidR="00200051">
        <w:fldChar w:fldCharType="end"/>
      </w:r>
      <w:r w:rsidR="00115295">
        <w:t xml:space="preserve">, and found that </w:t>
      </w:r>
      <w:r w:rsidR="00200051">
        <w:t>they</w:t>
      </w:r>
      <w:r w:rsidR="00115295">
        <w:t xml:space="preserve"> appear almost exclusively located in predicted IDR</w:t>
      </w:r>
      <w:r w:rsidR="00236744">
        <w:t xml:space="preserve"> </w:t>
      </w:r>
      <w:r w:rsidR="00236744" w:rsidRPr="00236744">
        <w:rPr>
          <w:highlight w:val="yellow"/>
        </w:rPr>
        <w:t xml:space="preserve">(Figure </w:t>
      </w:r>
      <w:r w:rsidR="00BD6BFF">
        <w:rPr>
          <w:highlight w:val="yellow"/>
        </w:rPr>
        <w:t>4</w:t>
      </w:r>
      <w:r w:rsidR="00236744" w:rsidRPr="00236744">
        <w:rPr>
          <w:highlight w:val="yellow"/>
        </w:rPr>
        <w:t>a)</w:t>
      </w:r>
      <w:r w:rsidR="00FB05F1">
        <w:t xml:space="preserve">. </w:t>
      </w:r>
      <w:r w:rsidR="00115295">
        <w:t xml:space="preserve">To investigate this </w:t>
      </w:r>
      <w:r w:rsidR="00200051">
        <w:t>in our entire dataset</w:t>
      </w:r>
      <w:r w:rsidR="00115295">
        <w:t>, we</w:t>
      </w:r>
      <w:r w:rsidR="00BB721C">
        <w:t xml:space="preserve"> </w:t>
      </w:r>
      <w:r w:rsidR="00E726E0">
        <w:t>determin</w:t>
      </w:r>
      <w:r w:rsidR="00FB05F1">
        <w:t xml:space="preserve">ed the number of </w:t>
      </w:r>
      <w:proofErr w:type="spellStart"/>
      <w:r w:rsidR="00FB05F1">
        <w:t>phosphosites</w:t>
      </w:r>
      <w:proofErr w:type="spellEnd"/>
      <w:r w:rsidR="00FB05F1">
        <w:t xml:space="preserve"> detected in </w:t>
      </w:r>
      <w:r w:rsidR="00BB721C">
        <w:t xml:space="preserve">predicted </w:t>
      </w:r>
      <w:r w:rsidR="00FB05F1">
        <w:t xml:space="preserve">IDRs and </w:t>
      </w:r>
      <w:r w:rsidR="00E726E0">
        <w:t xml:space="preserve">compared it to </w:t>
      </w:r>
      <w:r w:rsidR="00FB05F1">
        <w:t xml:space="preserve">the expected number of </w:t>
      </w:r>
      <w:proofErr w:type="spellStart"/>
      <w:r w:rsidR="00FB05F1">
        <w:t>phosphosites</w:t>
      </w:r>
      <w:proofErr w:type="spellEnd"/>
      <w:r w:rsidR="00FB05F1">
        <w:t xml:space="preserve"> </w:t>
      </w:r>
      <w:r w:rsidR="00E726E0">
        <w:t>assuming</w:t>
      </w:r>
      <w:r w:rsidR="00236744">
        <w:t xml:space="preserve"> </w:t>
      </w:r>
      <w:r w:rsidR="00C15B4C">
        <w:t>uniform</w:t>
      </w:r>
      <w:r w:rsidR="00F753E2">
        <w:t xml:space="preserve"> distribut</w:t>
      </w:r>
      <w:r w:rsidR="00E726E0">
        <w:t>ion</w:t>
      </w:r>
      <w:r w:rsidR="00F753E2">
        <w:t xml:space="preserve"> over the </w:t>
      </w:r>
      <w:r w:rsidR="00D36B7A">
        <w:t xml:space="preserve">protein </w:t>
      </w:r>
      <w:r w:rsidR="00F753E2">
        <w:t xml:space="preserve">sequence </w:t>
      </w:r>
      <w:r w:rsidR="00236744" w:rsidRPr="00236744">
        <w:rPr>
          <w:highlight w:val="yellow"/>
        </w:rPr>
        <w:t xml:space="preserve">(Figure </w:t>
      </w:r>
      <w:r w:rsidR="00BD6BFF">
        <w:rPr>
          <w:highlight w:val="yellow"/>
        </w:rPr>
        <w:t>4</w:t>
      </w:r>
      <w:r w:rsidR="00236744" w:rsidRPr="00236744">
        <w:rPr>
          <w:highlight w:val="yellow"/>
        </w:rPr>
        <w:t>b)</w:t>
      </w:r>
      <w:r w:rsidR="00FB05F1">
        <w:t xml:space="preserve">. </w:t>
      </w:r>
      <w:r w:rsidR="00BB721C">
        <w:t>Our</w:t>
      </w:r>
      <w:r w:rsidR="002E1E42">
        <w:t xml:space="preserve"> identified </w:t>
      </w:r>
      <w:proofErr w:type="spellStart"/>
      <w:r w:rsidR="00FB05F1">
        <w:t>phosphosites</w:t>
      </w:r>
      <w:proofErr w:type="spellEnd"/>
      <w:r w:rsidR="002E1E42">
        <w:t xml:space="preserve"> </w:t>
      </w:r>
      <w:r w:rsidR="00FB05F1">
        <w:t>predominantly locate</w:t>
      </w:r>
      <w:r w:rsidR="00BF4694">
        <w:t>d</w:t>
      </w:r>
      <w:r w:rsidR="00FB05F1">
        <w:t xml:space="preserve"> to </w:t>
      </w:r>
      <w:r w:rsidR="00BD6BFF">
        <w:t xml:space="preserve">predicted </w:t>
      </w:r>
      <w:r w:rsidR="00FB05F1">
        <w:t>IDRs</w:t>
      </w:r>
      <w:r w:rsidR="00236744">
        <w:t>,</w:t>
      </w:r>
      <w:r w:rsidR="00FB05F1">
        <w:t xml:space="preserve"> </w:t>
      </w:r>
      <w:r w:rsidR="002E1E42">
        <w:t xml:space="preserve">especially </w:t>
      </w:r>
      <w:r w:rsidR="00236744">
        <w:t>for proteins</w:t>
      </w:r>
      <w:r w:rsidR="002E1E42">
        <w:t xml:space="preserve"> displaying </w:t>
      </w:r>
      <w:r w:rsidR="00FB05F1">
        <w:t xml:space="preserve">dynamic </w:t>
      </w:r>
      <w:r w:rsidR="00E0160A">
        <w:t>regulation</w:t>
      </w:r>
      <w:r w:rsidR="002E1E42">
        <w:t xml:space="preserve">, with the </w:t>
      </w:r>
      <w:r w:rsidR="00BF4694">
        <w:t>high</w:t>
      </w:r>
      <w:r w:rsidR="002E1E42">
        <w:t xml:space="preserve">est enrichment for </w:t>
      </w:r>
      <w:r w:rsidR="00E726E0">
        <w:t xml:space="preserve">oscillating </w:t>
      </w:r>
      <w:r w:rsidR="001E760A">
        <w:t xml:space="preserve">phosphorylation </w:t>
      </w:r>
      <w:r w:rsidR="00236744" w:rsidRPr="00236744">
        <w:rPr>
          <w:highlight w:val="yellow"/>
        </w:rPr>
        <w:t xml:space="preserve">(Figure </w:t>
      </w:r>
      <w:r w:rsidR="00BD6BFF">
        <w:rPr>
          <w:highlight w:val="yellow"/>
        </w:rPr>
        <w:t>4</w:t>
      </w:r>
      <w:r w:rsidR="00236744" w:rsidRPr="00236744">
        <w:rPr>
          <w:highlight w:val="yellow"/>
        </w:rPr>
        <w:t>c</w:t>
      </w:r>
      <w:r w:rsidR="00E726E0">
        <w:rPr>
          <w:highlight w:val="yellow"/>
        </w:rPr>
        <w:t xml:space="preserve">, </w:t>
      </w:r>
      <w:r w:rsidR="00236744" w:rsidRPr="00236744">
        <w:rPr>
          <w:highlight w:val="yellow"/>
        </w:rPr>
        <w:t>d)</w:t>
      </w:r>
      <w:r w:rsidR="00BD6BFF">
        <w:t>, as previously described for budding yeast CDK</w:t>
      </w:r>
      <w:r w:rsidR="00274F1E">
        <w:t>1</w:t>
      </w:r>
      <w:r w:rsidR="00BD6BFF">
        <w:t xml:space="preserve">-dependent </w:t>
      </w:r>
      <w:proofErr w:type="spellStart"/>
      <w:r w:rsidR="00BD6BFF">
        <w:t>phosphosites</w:t>
      </w:r>
      <w:proofErr w:type="spellEnd"/>
      <w:r w:rsidR="00BD6BFF">
        <w:fldChar w:fldCharType="begin"/>
      </w:r>
      <w:r w:rsidR="00CC72B8">
        <w:instrText xml:space="preserve"> ADDIN ZOTERO_ITEM CSL_CITATION {"citationID":"UYQSZJpH","properties":{"formattedCitation":"\\super 19\\nosupersub{}","plainCitation":"19","noteIndex":0},"citationItems":[{"id":3806,"uris":["http://zotero.org/users/2234377/items/6UW7XJTB"],"uri":["http://zotero.org/users/2234377/items/6UW7XJTB"],"itemData":{"id":3806,"type":"article-journal","abstract":"To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 </w:instrText>
      </w:r>
      <w:r w:rsidR="00BD6BFF">
        <w:fldChar w:fldCharType="separate"/>
      </w:r>
      <w:r w:rsidR="00CC72B8" w:rsidRPr="00CC72B8">
        <w:rPr>
          <w:vertAlign w:val="superscript"/>
          <w:lang w:val="en-GB"/>
        </w:rPr>
        <w:t>19</w:t>
      </w:r>
      <w:r w:rsidR="00BD6BFF">
        <w:fldChar w:fldCharType="end"/>
      </w:r>
      <w:r w:rsidR="00BD6BFF">
        <w:t xml:space="preserve">. </w:t>
      </w:r>
      <w:r w:rsidR="00E726E0">
        <w:t xml:space="preserve"> </w:t>
      </w:r>
    </w:p>
    <w:p w14:paraId="26AC4954" w14:textId="0A8EE6F9" w:rsidR="00A012ED" w:rsidRDefault="003A6BF1" w:rsidP="00CC72B8">
      <w:pPr>
        <w:spacing w:line="360" w:lineRule="auto"/>
        <w:ind w:firstLine="720"/>
        <w:jc w:val="both"/>
      </w:pPr>
      <w:r>
        <w:t>At first sight, these and our data suggest that CDK</w:t>
      </w:r>
      <w:r w:rsidR="0020436A">
        <w:t>s</w:t>
      </w:r>
      <w:r>
        <w:t xml:space="preserve"> </w:t>
      </w:r>
      <w:r w:rsidR="00505EDF">
        <w:t xml:space="preserve">control </w:t>
      </w:r>
      <w:r>
        <w:t xml:space="preserve">different steps in the cell cycle by generally </w:t>
      </w:r>
      <w:r w:rsidR="0020436A">
        <w:t>mediat</w:t>
      </w:r>
      <w:r>
        <w:t>ing IDR phosphorylation. However,</w:t>
      </w:r>
      <w:r w:rsidR="002D4766">
        <w:t xml:space="preserve"> </w:t>
      </w:r>
      <w:r w:rsidR="00732031">
        <w:t>the</w:t>
      </w:r>
      <w:r w:rsidR="004C0E75">
        <w:t>re are two caveats. First, the</w:t>
      </w:r>
      <w:r w:rsidR="00732031">
        <w:t xml:space="preserve"> disordered fraction of the </w:t>
      </w:r>
      <w:r w:rsidR="00BD6BFF">
        <w:t>prote</w:t>
      </w:r>
      <w:r w:rsidR="00732031">
        <w:t>ome is not well understood</w:t>
      </w:r>
      <w:r w:rsidR="004C0E75">
        <w:t xml:space="preserve">; thus, the probability of any site to be in </w:t>
      </w:r>
      <w:r w:rsidR="00A012ED">
        <w:t xml:space="preserve">an </w:t>
      </w:r>
      <w:r w:rsidR="004C0E75">
        <w:t xml:space="preserve">IDR is unknown. Second, </w:t>
      </w:r>
      <w:r>
        <w:t>s</w:t>
      </w:r>
      <w:r w:rsidR="004A4BC8">
        <w:t>equence attributes of phosphorylation sites in general</w:t>
      </w:r>
      <w:r w:rsidR="00BD6BFF">
        <w:t xml:space="preserve"> </w:t>
      </w:r>
      <w:r w:rsidR="004A4BC8">
        <w:t>are similar to those found in IDR</w:t>
      </w:r>
      <w:r w:rsidR="00CC72B8">
        <w:fldChar w:fldCharType="begin"/>
      </w:r>
      <w:r w:rsidR="00CC72B8">
        <w:instrText xml:space="preserve"> ADDIN ZOTERO_ITEM CSL_CITATION {"citationID":"T0K8UORB","properties":{"formattedCitation":"\\super 22\\nosupersub{}","plainCitation":"22","noteIndex":0},"citationItems":[{"id":25014,"uris":["http://zotero.org/users/2234377/items/8NDJK79B"],"uri":["http://zotero.org/users/2234377/items/8NDJK79B"],"itemData":{"id":25014,"type":"article-journal","abstract":"Reversible protein phosphorylation provides a major regulatory mechanism in eukaryotic cells. Due to the high variability of amino acid residues flanking a relatively limited number of experimentally identified phosphorylation sites, reliable prediction of such sites still remains an important issue. Here we report the development of a new web-based tool for the prediction of protein phosphorylation sites, DISPHOS (DISorder-enhanced PHOSphorylation predictor, http://www.ist.temple. edu/DISPHOS). We observed that amino acid compositions, sequence complexity, hydrophobicity, charge and other sequence attributes of regions adjacent to phosphorylation sites are very similar to those of intrinsically disordered protein regions. Thus, DISPHOS uses position-specific amino acid frequencies and disorder information to improve the discrimination between phosphorylation and non-phosphorylation sites. Based on the estimates of phosphorylation rates in various protein categories, the outputs of DISPHOS are adjusted in order to reduce the total number of misclassified residues. When tested on an equal number of phosphorylated and non-phosphorylated residues, the accuracy of DISPHOS reaches 76% for serine, 81% for threonine and 83% for tyrosine. The significant enrichment in disorder-promoting residues surrounding phosphorylation sites together with the results obtained by applying DISPHOS to various protein functional classes and proteomes, provide strong support for the hypothesis that protein phosphorylation predominantly occurs within intrinsically disordered protein regions.","container-title":"Nucleic Acids Research","DOI":"10.1093/nar/gkh253","ISSN":"1362-4962","issue":"3","journalAbbreviation":"Nucleic Acids Res.","language":"eng","note":"PMID: 14960716\nPMCID: PMC373391","page":"1037-1049","source":"PubMed","title":"The importance of intrinsic disorder for protein phosphorylation","volume":"32","author":[{"family":"Iakoucheva","given":"Lilia M."},{"family":"Radivojac","given":"Predrag"},{"family":"Brown","given":"Celeste J."},{"family":"O'Connor","given":"Timothy R."},{"family":"Sikes","given":"Jason G."},{"family":"Obradovic","given":"Zoran"},{"family":"Dunker","given":"A. Keith"}],"issued":{"date-parts":[["2004"]]}}}],"schema":"https://github.com/citation-style-language/schema/raw/master/csl-citation.json"} </w:instrText>
      </w:r>
      <w:r w:rsidR="00CC72B8">
        <w:fldChar w:fldCharType="separate"/>
      </w:r>
      <w:r w:rsidR="00CC72B8" w:rsidRPr="00CC72B8">
        <w:rPr>
          <w:vertAlign w:val="superscript"/>
          <w:lang w:val="en-GB"/>
        </w:rPr>
        <w:t>22</w:t>
      </w:r>
      <w:r w:rsidR="00CC72B8">
        <w:fldChar w:fldCharType="end"/>
      </w:r>
      <w:r>
        <w:t xml:space="preserve">, suggesting </w:t>
      </w:r>
      <w:r w:rsidR="00BD6BFF">
        <w:t>that compositional bias</w:t>
      </w:r>
      <w:r>
        <w:t xml:space="preserve"> might lead to false conclusions. </w:t>
      </w:r>
      <w:r w:rsidR="00BD6BFF">
        <w:t>To investigate the impact of these confounding factors</w:t>
      </w:r>
      <w:r w:rsidR="004A4BC8">
        <w:t xml:space="preserve">, </w:t>
      </w:r>
      <w:r>
        <w:t>we</w:t>
      </w:r>
      <w:r w:rsidR="004A4BC8">
        <w:t xml:space="preserve"> </w:t>
      </w:r>
      <w:proofErr w:type="spellStart"/>
      <w:r w:rsidR="004A4BC8">
        <w:t>analyse</w:t>
      </w:r>
      <w:r>
        <w:t>d</w:t>
      </w:r>
      <w:proofErr w:type="spellEnd"/>
      <w:r>
        <w:t xml:space="preserve"> intrinsic disorder in the proteome</w:t>
      </w:r>
      <w:r w:rsidR="00BD6BFF">
        <w:t>s</w:t>
      </w:r>
      <w:r w:rsidR="0013475A">
        <w:t xml:space="preserve"> </w:t>
      </w:r>
      <w:r w:rsidR="00BD6BFF">
        <w:t xml:space="preserve">of budding yeast, Xenopus and human, </w:t>
      </w:r>
      <w:r w:rsidR="0013475A">
        <w:t xml:space="preserve">and in </w:t>
      </w:r>
      <w:r w:rsidR="00BD6BFF">
        <w:t xml:space="preserve">previously identified </w:t>
      </w:r>
      <w:r w:rsidR="0013475A">
        <w:t>CDK substrates</w:t>
      </w:r>
      <w:r w:rsidR="00E1570D">
        <w:t>,</w:t>
      </w:r>
      <w:r w:rsidR="0013475A">
        <w:t xml:space="preserve"> </w:t>
      </w:r>
      <w:r w:rsidR="0013475A" w:rsidRPr="00BD6BFF">
        <w:rPr>
          <w:i/>
          <w:iCs/>
        </w:rPr>
        <w:t xml:space="preserve">using </w:t>
      </w:r>
      <w:r w:rsidR="00BD6BFF" w:rsidRPr="00BD6BFF">
        <w:rPr>
          <w:i/>
          <w:iCs/>
        </w:rPr>
        <w:t>several prediction methods</w:t>
      </w:r>
      <w:r w:rsidR="009E4D7F">
        <w:t>.</w:t>
      </w:r>
      <w:r w:rsidR="00CC72B8">
        <w:t xml:space="preserve"> </w:t>
      </w:r>
      <w:r w:rsidR="00560F25">
        <w:t>We first applied this approach to the yeast proteome</w:t>
      </w:r>
      <w:r w:rsidR="0013475A">
        <w:t xml:space="preserve">. </w:t>
      </w:r>
      <w:r w:rsidR="00FF06A8">
        <w:t>E</w:t>
      </w:r>
      <w:r w:rsidR="00732031">
        <w:t xml:space="preserve">stimations of the average disorder of proteins ranged between </w:t>
      </w:r>
      <w:commentRangeStart w:id="15"/>
      <w:r w:rsidR="00732031">
        <w:t xml:space="preserve">10 and 50% </w:t>
      </w:r>
      <w:commentRangeEnd w:id="15"/>
      <w:r w:rsidR="00732031">
        <w:rPr>
          <w:rStyle w:val="CommentReference"/>
          <w:rFonts w:asciiTheme="minorHAnsi" w:eastAsiaTheme="minorHAnsi" w:hAnsiTheme="minorHAnsi" w:cstheme="minorBidi"/>
          <w:lang w:eastAsia="en-US"/>
        </w:rPr>
        <w:commentReference w:id="15"/>
      </w:r>
      <w:r w:rsidR="00FF06A8">
        <w:t xml:space="preserve"> according to the prediction method</w:t>
      </w:r>
      <w:r w:rsidR="00560F25">
        <w:t xml:space="preserve"> </w:t>
      </w:r>
      <w:r w:rsidR="000C3A9B">
        <w:t>(Supplementary figure 3</w:t>
      </w:r>
      <w:r w:rsidR="00E1570D">
        <w:t>a, b</w:t>
      </w:r>
      <w:r w:rsidR="000C3A9B">
        <w:t>)</w:t>
      </w:r>
      <w:r w:rsidR="00560F25">
        <w:t xml:space="preserve">. </w:t>
      </w:r>
      <w:r w:rsidR="00FF06A8">
        <w:t>Among t</w:t>
      </w:r>
      <w:r w:rsidR="00560F25">
        <w:t>he most enriched amino acids in predicted IDR are S, T and P</w:t>
      </w:r>
      <w:r w:rsidR="009E4D7F">
        <w:t>,</w:t>
      </w:r>
      <w:r w:rsidR="00560F25">
        <w:t xml:space="preserve"> highlighting the likely evolution</w:t>
      </w:r>
      <w:r w:rsidR="00D85A09">
        <w:t>ary</w:t>
      </w:r>
      <w:r w:rsidR="00560F25">
        <w:t xml:space="preserve"> </w:t>
      </w:r>
      <w:r w:rsidR="00D85A09">
        <w:t>selection for</w:t>
      </w:r>
      <w:r w:rsidR="00560F25">
        <w:t xml:space="preserve"> phosphorylation sites in intrinsically disordered regions, as well as the </w:t>
      </w:r>
      <w:r w:rsidR="009E4D7F">
        <w:t xml:space="preserve">potential </w:t>
      </w:r>
      <w:r w:rsidR="00560F25">
        <w:t>danger in defining CDK sites as intrinsically disordered (Supplementary figure 3</w:t>
      </w:r>
      <w:r w:rsidR="00E1570D">
        <w:t>c</w:t>
      </w:r>
      <w:r w:rsidR="00560F25">
        <w:t xml:space="preserve">). </w:t>
      </w:r>
      <w:r w:rsidR="00E1570D">
        <w:t xml:space="preserve">Around half of </w:t>
      </w:r>
      <w:r w:rsidR="00E1570D">
        <w:t xml:space="preserve">yeast </w:t>
      </w:r>
      <w:r w:rsidR="00E1570D">
        <w:t>CDK1 substrates</w:t>
      </w:r>
      <w:r w:rsidR="00E1570D">
        <w:t xml:space="preserve"> </w:t>
      </w:r>
      <w:r w:rsidR="00E1570D" w:rsidRPr="0013475A">
        <w:t>defined</w:t>
      </w:r>
      <w:r w:rsidR="00E1570D">
        <w:t xml:space="preserve"> </w:t>
      </w:r>
      <w:r w:rsidR="00E1570D">
        <w:rPr>
          <w:i/>
          <w:iCs/>
        </w:rPr>
        <w:t>in vitro</w:t>
      </w:r>
      <w:r w:rsidR="00085808">
        <w:fldChar w:fldCharType="begin"/>
      </w:r>
      <w:r w:rsidR="00085808">
        <w:instrText xml:space="preserve"> ADDIN ZOTERO_ITEM CSL_CITATION {"citationID":"LY6FdmmY","properties":{"formattedCitation":"\\super 2\\nosupersub{}","plainCitation":"2","noteIndex":0},"citationItems":[{"id":9049,"uris":["http://zotero.org/users/2234377/items/UUIE9LAJ"],"uri":["http://zotero.org/users/2234377/items/UUIE9LAJ"],"itemData":{"id":9049,"type":"article-journal","abstract":"The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 </w:instrText>
      </w:r>
      <w:r w:rsidR="00085808">
        <w:fldChar w:fldCharType="separate"/>
      </w:r>
      <w:r w:rsidR="00085808" w:rsidRPr="006E587D">
        <w:rPr>
          <w:vertAlign w:val="superscript"/>
          <w:lang w:val="en-GB"/>
        </w:rPr>
        <w:t>2</w:t>
      </w:r>
      <w:r w:rsidR="00085808">
        <w:fldChar w:fldCharType="end"/>
      </w:r>
      <w:r w:rsidR="00E1570D">
        <w:t xml:space="preserve"> were also phosphorylated in a CDK1-dependent manner </w:t>
      </w:r>
      <w:r w:rsidR="00E1570D">
        <w:rPr>
          <w:i/>
          <w:iCs/>
        </w:rPr>
        <w:t>in vivo</w:t>
      </w:r>
      <w:r w:rsidR="00274F1E">
        <w:fldChar w:fldCharType="begin"/>
      </w:r>
      <w:r w:rsidR="00274F1E">
        <w:instrText xml:space="preserve"> ADDIN ZOTERO_ITEM CSL_CITATION {"citationID":"UYQSZJpH","properties":{"formattedCitation":"\\super 19\\nosupersub{}","plainCitation":"19","noteIndex":0},"citationItems":[{"id":3806,"uris":["http://zotero.org/users/2234377/items/6UW7XJTB"],"uri":["http://zotero.org/users/2234377/items/6UW7XJTB"],"itemData":{"id":3806,"type":"article-journal","abstract":"To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 </w:instrText>
      </w:r>
      <w:r w:rsidR="00274F1E">
        <w:fldChar w:fldCharType="separate"/>
      </w:r>
      <w:r w:rsidR="00274F1E" w:rsidRPr="00CC72B8">
        <w:rPr>
          <w:vertAlign w:val="superscript"/>
          <w:lang w:val="en-GB"/>
        </w:rPr>
        <w:t>19</w:t>
      </w:r>
      <w:r w:rsidR="00274F1E">
        <w:fldChar w:fldCharType="end"/>
      </w:r>
      <w:r w:rsidR="00E1570D">
        <w:t xml:space="preserve">, while half of the latter sites do not present a minimal CDK1 consensus motif (S/TP), including around 20% of the intersection between the datasets (Supplementary figure 3a). This suggests that CDK1-mediated phosphorylation on sites other than S/TP may have been previously underestimated. </w:t>
      </w:r>
      <w:r w:rsidR="00560F25">
        <w:t>Bearing</w:t>
      </w:r>
      <w:r w:rsidR="009E4D7F" w:rsidRPr="009E4D7F">
        <w:t xml:space="preserve"> </w:t>
      </w:r>
      <w:r w:rsidR="009E4D7F">
        <w:t>these caveats</w:t>
      </w:r>
      <w:r w:rsidR="00560F25">
        <w:t xml:space="preserve"> in mind, we predicted the fraction of disordered residues in CDK1 substrates and all other proteins</w:t>
      </w:r>
      <w:r w:rsidR="00A0438B">
        <w:t>. All</w:t>
      </w:r>
      <w:r w:rsidR="00560F25">
        <w:t xml:space="preserve"> three methods</w:t>
      </w:r>
      <w:r w:rsidR="00A0438B">
        <w:t xml:space="preserve"> predicted a highly significant (p&lt;3x10</w:t>
      </w:r>
      <w:r w:rsidR="00A0438B">
        <w:rPr>
          <w:vertAlign w:val="superscript"/>
        </w:rPr>
        <w:t>-11</w:t>
      </w:r>
      <w:r w:rsidR="00A0438B">
        <w:t>) enrichment of disordered residues among CDK1 s</w:t>
      </w:r>
      <w:r w:rsidR="00274F1E">
        <w:t>i</w:t>
      </w:r>
      <w:r w:rsidR="00A0438B">
        <w:t>tes (Figure 5a), and the latter had approximately twice as many canonical and minimal CDK1 consensus motifs as non-</w:t>
      </w:r>
      <w:r w:rsidR="00274F1E">
        <w:t xml:space="preserve">CDK </w:t>
      </w:r>
      <w:r w:rsidR="00A0438B">
        <w:t>substrates (Supplementary Figure 4a).</w:t>
      </w:r>
      <w:r w:rsidR="00A012ED">
        <w:t xml:space="preserve"> </w:t>
      </w:r>
      <w:r w:rsidR="00A0438B">
        <w:t>While minimal consensus motifs (S/TP) were</w:t>
      </w:r>
      <w:r w:rsidR="00A012ED">
        <w:t xml:space="preserve"> also</w:t>
      </w:r>
      <w:r w:rsidR="00A0438B">
        <w:t xml:space="preserve"> significantly enriched in IDR even among </w:t>
      </w:r>
      <w:r w:rsidR="00A012ED">
        <w:t xml:space="preserve">proteins which were not found to be </w:t>
      </w:r>
      <w:r w:rsidR="00A0438B">
        <w:t>CDK1 substrates, the proteins with the highest density of sites in predicted IDR were all CDK1</w:t>
      </w:r>
      <w:r w:rsidR="00673F9A">
        <w:t>-dependent</w:t>
      </w:r>
      <w:r w:rsidR="00A0438B">
        <w:t xml:space="preserve"> s</w:t>
      </w:r>
      <w:r w:rsidR="004C0E75">
        <w:t>i</w:t>
      </w:r>
      <w:r w:rsidR="00A0438B">
        <w:t xml:space="preserve">tes (Figure 5b). This </w:t>
      </w:r>
      <w:r w:rsidR="00A012ED">
        <w:t xml:space="preserve">indeed </w:t>
      </w:r>
      <w:r w:rsidR="00A0438B">
        <w:t xml:space="preserve">suggests that CDK1 sites are specifically enriched in IDR. To </w:t>
      </w:r>
      <w:r w:rsidR="00A012ED">
        <w:t>estimate</w:t>
      </w:r>
      <w:r w:rsidR="00673F9A">
        <w:t xml:space="preserve"> this </w:t>
      </w:r>
      <w:r w:rsidR="00A012ED">
        <w:t>enrichment</w:t>
      </w:r>
      <w:r w:rsidR="00673F9A">
        <w:t xml:space="preserve"> proteome-wide, </w:t>
      </w:r>
      <w:commentRangeStart w:id="16"/>
      <w:r w:rsidR="00673F9A">
        <w:t xml:space="preserve">we calculated the odds ratio of disordered to ordered CDK1-dependent </w:t>
      </w:r>
      <w:proofErr w:type="spellStart"/>
      <w:r w:rsidR="00673F9A">
        <w:t>phosphosites</w:t>
      </w:r>
      <w:proofErr w:type="spellEnd"/>
      <w:r w:rsidR="00673F9A">
        <w:t xml:space="preserve"> over </w:t>
      </w:r>
      <w:r w:rsidR="004C0E75">
        <w:t xml:space="preserve">other </w:t>
      </w:r>
      <w:r w:rsidR="00673F9A">
        <w:t xml:space="preserve">disordered to ordered </w:t>
      </w:r>
      <w:proofErr w:type="spellStart"/>
      <w:r w:rsidR="00673F9A">
        <w:t>serines</w:t>
      </w:r>
      <w:proofErr w:type="spellEnd"/>
      <w:r w:rsidR="00673F9A">
        <w:t xml:space="preserve"> or </w:t>
      </w:r>
      <w:proofErr w:type="spellStart"/>
      <w:r w:rsidR="00673F9A">
        <w:t>threonines</w:t>
      </w:r>
      <w:proofErr w:type="spellEnd"/>
      <w:r w:rsidR="00673F9A">
        <w:t>, using stratified contingency tables</w:t>
      </w:r>
      <w:commentRangeEnd w:id="16"/>
      <w:r w:rsidR="00673F9A">
        <w:rPr>
          <w:rStyle w:val="CommentReference"/>
          <w:rFonts w:asciiTheme="minorHAnsi" w:eastAsiaTheme="minorHAnsi" w:hAnsiTheme="minorHAnsi" w:cstheme="minorBidi"/>
          <w:lang w:eastAsia="en-US"/>
        </w:rPr>
        <w:commentReference w:id="16"/>
      </w:r>
      <w:r w:rsidR="00A012ED">
        <w:t>. This ratio</w:t>
      </w:r>
      <w:r w:rsidR="004C0E75">
        <w:t xml:space="preserve"> should be &gt;1 if CDK sites are enriched in disordered regions even when correcting for compositional bias</w:t>
      </w:r>
      <w:r w:rsidR="00A012ED">
        <w:t>, and</w:t>
      </w:r>
      <w:r w:rsidR="00673F9A">
        <w:t xml:space="preserve"> was 11.2 (p&lt;2 x 10</w:t>
      </w:r>
      <w:r w:rsidR="00673F9A">
        <w:rPr>
          <w:vertAlign w:val="superscript"/>
        </w:rPr>
        <w:t>-16</w:t>
      </w:r>
      <w:r w:rsidR="00673F9A">
        <w:t xml:space="preserve">), confirming specific enrichment of CDK1-dependent phosphorylation in IDR. </w:t>
      </w:r>
    </w:p>
    <w:p w14:paraId="03960BAE" w14:textId="77777777" w:rsidR="00797911" w:rsidRDefault="00F64764" w:rsidP="00A012ED">
      <w:pPr>
        <w:spacing w:line="360" w:lineRule="auto"/>
        <w:ind w:firstLine="720"/>
        <w:jc w:val="both"/>
        <w:rPr>
          <w:i/>
          <w:iCs/>
        </w:rPr>
      </w:pPr>
      <w:r>
        <w:t xml:space="preserve">We applied a similar approach to study disorder in the human proteome and in curated human CDK substrate sites from the </w:t>
      </w:r>
      <w:commentRangeStart w:id="17"/>
      <w:proofErr w:type="spellStart"/>
      <w:r>
        <w:t>PhosphoSite</w:t>
      </w:r>
      <w:proofErr w:type="spellEnd"/>
      <w:r>
        <w:t xml:space="preserve"> database</w:t>
      </w:r>
      <w:commentRangeEnd w:id="17"/>
      <w:r>
        <w:rPr>
          <w:rStyle w:val="CommentReference"/>
          <w:rFonts w:asciiTheme="minorHAnsi" w:eastAsiaTheme="minorHAnsi" w:hAnsiTheme="minorHAnsi" w:cstheme="minorBidi"/>
          <w:lang w:eastAsia="en-US"/>
        </w:rPr>
        <w:commentReference w:id="17"/>
      </w:r>
      <w:r>
        <w:t xml:space="preserve">. This showed </w:t>
      </w:r>
      <w:commentRangeStart w:id="18"/>
      <w:r>
        <w:rPr>
          <w:i/>
          <w:iCs/>
        </w:rPr>
        <w:t>essentially similar results to yeast</w:t>
      </w:r>
      <w:proofErr w:type="gramStart"/>
      <w:r>
        <w:rPr>
          <w:i/>
          <w:iCs/>
        </w:rPr>
        <w:t>…(</w:t>
      </w:r>
      <w:proofErr w:type="gramEnd"/>
      <w:r>
        <w:rPr>
          <w:i/>
          <w:iCs/>
        </w:rPr>
        <w:t xml:space="preserve">Fig 5c, d and Supplementary Figure 4b-x). </w:t>
      </w:r>
      <w:commentRangeEnd w:id="18"/>
      <w:r w:rsidR="002D5FC2">
        <w:rPr>
          <w:rStyle w:val="CommentReference"/>
          <w:rFonts w:asciiTheme="minorHAnsi" w:eastAsiaTheme="minorHAnsi" w:hAnsiTheme="minorHAnsi" w:cstheme="minorBidi"/>
          <w:lang w:eastAsia="en-US"/>
        </w:rPr>
        <w:commentReference w:id="18"/>
      </w:r>
      <w:r>
        <w:rPr>
          <w:i/>
          <w:iCs/>
        </w:rPr>
        <w:t>W</w:t>
      </w:r>
      <w:r>
        <w:t xml:space="preserve">e also </w:t>
      </w:r>
      <w:proofErr w:type="spellStart"/>
      <w:r>
        <w:t>analysed</w:t>
      </w:r>
      <w:proofErr w:type="spellEnd"/>
      <w:r>
        <w:t xml:space="preserve"> human homologues of the 64 selected oscillating </w:t>
      </w:r>
      <w:proofErr w:type="spellStart"/>
      <w:r>
        <w:t>phosphosites</w:t>
      </w:r>
      <w:proofErr w:type="spellEnd"/>
      <w:r>
        <w:t xml:space="preserve"> in </w:t>
      </w:r>
      <w:r>
        <w:rPr>
          <w:i/>
          <w:iCs/>
        </w:rPr>
        <w:t xml:space="preserve">Xenopus </w:t>
      </w:r>
      <w:r>
        <w:t>embryos. This showed</w:t>
      </w:r>
      <w:proofErr w:type="gramStart"/>
      <w:r>
        <w:t>…(</w:t>
      </w:r>
      <w:proofErr w:type="gramEnd"/>
      <w:r>
        <w:t>Figure 5e).</w:t>
      </w:r>
      <w:r w:rsidR="00EC702B">
        <w:t xml:space="preserve"> </w:t>
      </w:r>
    </w:p>
    <w:p w14:paraId="5502F462" w14:textId="352772DC" w:rsidR="00F64764" w:rsidRDefault="00797911" w:rsidP="00A012ED">
      <w:pPr>
        <w:spacing w:line="360" w:lineRule="auto"/>
        <w:ind w:firstLine="720"/>
        <w:jc w:val="both"/>
      </w:pPr>
      <w:commentRangeStart w:id="19"/>
      <w:r>
        <w:rPr>
          <w:i/>
          <w:iCs/>
        </w:rPr>
        <w:t>W</w:t>
      </w:r>
      <w:r w:rsidRPr="00797911">
        <w:rPr>
          <w:i/>
          <w:iCs/>
        </w:rPr>
        <w:t xml:space="preserve">e </w:t>
      </w:r>
      <w:r>
        <w:rPr>
          <w:i/>
          <w:iCs/>
        </w:rPr>
        <w:t>next</w:t>
      </w:r>
      <w:r w:rsidRPr="00797911">
        <w:rPr>
          <w:i/>
          <w:iCs/>
        </w:rPr>
        <w:t xml:space="preserve"> investigated whether a random selection of our </w:t>
      </w:r>
      <w:proofErr w:type="spellStart"/>
      <w:r w:rsidRPr="00797911">
        <w:rPr>
          <w:i/>
          <w:iCs/>
        </w:rPr>
        <w:t>phosphosites</w:t>
      </w:r>
      <w:proofErr w:type="spellEnd"/>
      <w:r w:rsidRPr="00797911">
        <w:rPr>
          <w:i/>
          <w:iCs/>
        </w:rPr>
        <w:t xml:space="preserve"> have previous experimental evidence for intrinsic disorder, by interrogating the protein structure database PDB for direct evidence of </w:t>
      </w:r>
      <w:r>
        <w:rPr>
          <w:i/>
          <w:iCs/>
        </w:rPr>
        <w:t>disorder</w:t>
      </w:r>
      <w:r w:rsidRPr="00797911">
        <w:rPr>
          <w:i/>
          <w:iCs/>
        </w:rPr>
        <w:t xml:space="preserve"> by NMR, or absence in X-ray crystal structures (Figure</w:t>
      </w:r>
      <w:r>
        <w:rPr>
          <w:i/>
          <w:iCs/>
        </w:rPr>
        <w:t xml:space="preserve"> 6a-x</w:t>
      </w:r>
      <w:r w:rsidRPr="00797911">
        <w:rPr>
          <w:i/>
          <w:iCs/>
        </w:rPr>
        <w:t xml:space="preserve">).  Finally, we </w:t>
      </w:r>
      <w:r w:rsidR="00EC702B" w:rsidRPr="00797911">
        <w:rPr>
          <w:i/>
          <w:iCs/>
        </w:rPr>
        <w:t>studied the likely physicochemical effects of IDR phosphorylation, estimating effects on local isoelectric point</w:t>
      </w:r>
      <w:r>
        <w:rPr>
          <w:i/>
          <w:iCs/>
        </w:rPr>
        <w:t>…and. This showed (Figure 6y-</w:t>
      </w:r>
      <w:proofErr w:type="gramStart"/>
      <w:r>
        <w:rPr>
          <w:i/>
          <w:iCs/>
        </w:rPr>
        <w:t>z)…</w:t>
      </w:r>
      <w:commentRangeEnd w:id="19"/>
      <w:proofErr w:type="gramEnd"/>
      <w:r>
        <w:rPr>
          <w:rStyle w:val="CommentReference"/>
          <w:rFonts w:asciiTheme="minorHAnsi" w:eastAsiaTheme="minorHAnsi" w:hAnsiTheme="minorHAnsi" w:cstheme="minorBidi"/>
          <w:lang w:eastAsia="en-US"/>
        </w:rPr>
        <w:commentReference w:id="19"/>
      </w:r>
      <w:r>
        <w:rPr>
          <w:i/>
          <w:iCs/>
        </w:rPr>
        <w:t xml:space="preserve">and suggests that phosphorylation disrupts surface </w:t>
      </w:r>
      <w:proofErr w:type="spellStart"/>
      <w:r>
        <w:rPr>
          <w:i/>
          <w:iCs/>
        </w:rPr>
        <w:t>physico-chamical</w:t>
      </w:r>
      <w:proofErr w:type="spellEnd"/>
      <w:r>
        <w:rPr>
          <w:i/>
          <w:iCs/>
        </w:rPr>
        <w:t xml:space="preserve"> properties, that likely mediate protein-protein interactions.</w:t>
      </w:r>
    </w:p>
    <w:p w14:paraId="7308BE7B" w14:textId="3521DD2C" w:rsidR="009B27A5" w:rsidRDefault="00505EDF" w:rsidP="00713EF6">
      <w:pPr>
        <w:spacing w:line="360" w:lineRule="auto"/>
        <w:ind w:firstLine="720"/>
        <w:jc w:val="both"/>
      </w:pPr>
      <w:r>
        <w:t>Among the complexes we identified whose phosphorylation oscillates through the cell cycle,  many localize to non-membrane-bound organelles that display l</w:t>
      </w:r>
      <w:r w:rsidR="00797911">
        <w:t>iquid-liquid phase separation</w:t>
      </w:r>
      <w:r w:rsidRPr="00505EDF">
        <w:rPr>
          <w:lang w:val="en-GB"/>
        </w:rPr>
        <w:t xml:space="preserve"> </w:t>
      </w:r>
      <w:r w:rsidR="00797911">
        <w:t>(LLPS)</w:t>
      </w:r>
      <w:r>
        <w:t>, which include</w:t>
      </w:r>
      <w:r w:rsidR="00797911">
        <w:t xml:space="preserve"> </w:t>
      </w:r>
      <w:r w:rsidRPr="00577AA2">
        <w:rPr>
          <w:lang w:val="en-GB"/>
        </w:rPr>
        <w:t xml:space="preserve">NPC, nucleoli, </w:t>
      </w:r>
      <w:proofErr w:type="spellStart"/>
      <w:r w:rsidRPr="00577AA2">
        <w:rPr>
          <w:lang w:val="en-GB"/>
        </w:rPr>
        <w:t>Cajal</w:t>
      </w:r>
      <w:proofErr w:type="spellEnd"/>
      <w:r w:rsidRPr="00577AA2">
        <w:rPr>
          <w:lang w:val="en-GB"/>
        </w:rPr>
        <w:t xml:space="preserve"> bodies, PML-nuclear bodies, P-bodies, stress granules and splicing speckle</w:t>
      </w:r>
      <w:r w:rsidR="00B60251">
        <w:rPr>
          <w:lang w:val="en-GB"/>
        </w:rPr>
        <w:t>s</w:t>
      </w:r>
      <w:r w:rsidR="00B60251">
        <w:rPr>
          <w:lang w:val="en-GB"/>
        </w:rPr>
        <w:fldChar w:fldCharType="begin"/>
      </w:r>
      <w:r w:rsidR="00B60251">
        <w:rPr>
          <w:lang w:val="en-GB"/>
        </w:rPr>
        <w:instrText xml:space="preserve"> ADDIN ZOTERO_ITEM CSL_CITATION {"citationID":"4TtJPghx","properties":{"formattedCitation":"\\super 23\\uc0\\u8211{}26\\nosupersub{}","plainCitation":"23–26","noteIndex":0},"citationItems":[{"id":11840,"uris":["http://zotero.org/users/2234377/items/7QSJKZL7"],"uri":["http://zotero.org/users/2234377/items/7QSJKZL7"],"itemData":{"id":11840,"type":"article-journal","abstract":"Cells compartmentalize biochemical reactions using organelles. Organelles can be either membrane-bound compartments or supramolecular assemblies of protein and ribonucleic acid known as 'biomolecular condensates'. Biomolecular condensates, such as nucleoli and germ granules, have been described as liquid like, as they have the ability to fuse, flow, and undergo fission. Recent experiments have revealed that some liquid-like condensates can mature over time to form stable gels. In other cases, biomolecular condensates solidify into amyloid-like fibers. Here we discuss the assembly, organization, and physiological roles of these more stable condensates in cells, focusing on Balbiani bodies, centrosomes, nuclear pores, and amyloid bodies. We discuss how the material properties of these condensates can be explained by the principles of liquid-liquid phase separation and maturation.","container-title":"Trends in Biochemical Sciences","DOI":"10.1016/j.tibs.2017.11.005","ISSN":"0968-0004","issue":"2","journalAbbreviation":"Trends Biochem. Sci.","language":"eng","note":"number: 2\nPMID: 29258725","page":"81-94","source":"PubMed","title":"Organization and Function of Non-dynamic Biomolecular Condensates","volume":"43","author":[{"family":"Woodruff","given":"Jeffrey B."},{"family":"Hyman","given":"Anthony A."},{"family":"Boke","given":"Elvan"}],"issued":{"date-parts":[["2018"]]}}},{"id":11849,"uris":["http://zotero.org/users/2234377/items/8RW5MS95"],"uri":["http://zotero.org/users/2234377/items/8RW5MS95"],"itemData":{"id":11849,"type":"article-journal","abstract":"Phase transitions are ubiquitous in nonliving matter, and recent discoveries have shown that they also play a key role within living cells. Intracellular liquid-liquid phase separation is thought to drive the formation of condensed liquid-like droplets of protein, RNA, and other biomolecules, which form in the absence of a delimiting membrane. Recent studies have elucidated many aspects of the molecular interactions underlying the formation of these remarkable and ubiquitous droplets and the way in which such interactions dictate their material properties, composition, and phase behavior. Here, we review these exciting developments and highlight key remaining challenges, particularly the ability of liquid condensates to both facilitate and respond to biological function and how their metastability may underlie devastating protein aggregation diseases.","container-title":"Science (New York, N.Y.)","DOI":"10.1126/science.aaf4382","ISSN":"1095-9203","issue":"6357","journalAbbreviation":"Science","language":"eng","note":"number: 6357\nPMID: 28935776","source":"PubMed","title":"Liquid phase condensation in cell physiology and disease","volume":"357","author":[{"family":"Shin","given":"Yongdae"},{"family":"Brangwynne","given":"Clifford P."}],"issued":{"date-parts":[["2017"]],"season":"22"}}},{"id":11842,"uris":["http://zotero.org/users/2234377/items/7VHPVKQV"],"uri":["http://zotero.org/users/2234377/items/7VHPVKQV"],"itemData":{"id":11842,"type":"article-journal","abstract":"Biomolecular condensates are micron-scale compartments in eukaryotic cells that lack surrounding membranes but function to concentrate proteins and nucleic acids. These condensates are involved in diverse processes, including RNA metabolism, ribosome biogenesis, the DNA damage response and signal transduction. Recent studies have shown that liquid-liquid phase separation driven by multivalent macromolecular interactions is an important organizing principle for biomolecular condensates. With this physical framework, it is now possible to explain how the assembly, composition, physical properties and biochemical and cellular functions of these important structures are regulated.","container-title":"Nature Reviews. Molecular Cell Biology","DOI":"10.1038/nrm.2017.7","ISSN":"1471-0080","issue":"5","journalAbbreviation":"Nat. Rev. Mol. Cell Biol.","language":"eng","note":"number: 5\nPMID: 28225081","page":"285-298","source":"PubMed","title":"Biomolecular condensates: organizers of cellular biochemistry","title-short":"Biomolecular condensates","volume":"18","author":[{"family":"Banani","given":"Salman F."},{"family":"Lee","given":"Hyun O."},{"family":"Hyman","given":"Anthony A."},{"family":"Rosen","given":"Michael K."}],"issued":{"date-parts":[["2017"]]}}},{"id":11847,"uris":["http://zotero.org/users/2234377/items/VJDZ2FEV"],"uri":["http://zotero.org/users/2234377/items/VJDZ2FEV"],"itemData":{"id":11847,"type":"article-journal","abstract":"Cells organize many of their biochemical reactions in non-membrane compartments. Recent evidence has shown that many of these compartments are liquids that form by phase separation from the cytoplasm. Here we discuss the basic physical concepts necessary to understand the consequences of liquid-like states for biological functions.","container-title":"Annual Review of Cell and Developmental Biology","DOI":"10.1146/annurev-cellbio-100913-013325","ISSN":"1530-8995","journalAbbreviation":"Annu. Rev. Cell Dev. Biol.","language":"eng","note":"PMID: 25288112","page":"39-58","source":"PubMed","title":"Liquid-liquid phase separation in biology","volume":"30","author":[{"family":"Hyman","given":"Anthony A."},{"family":"Weber","given":"Christoph A."},{"family":"Jülicher","given":"Frank"}],"issued":{"date-parts":[["2014"]]}}}],"schema":"https://github.com/citation-style-language/schema/raw/master/csl-citation.json"} </w:instrText>
      </w:r>
      <w:r w:rsidR="00B60251">
        <w:rPr>
          <w:lang w:val="en-GB"/>
        </w:rPr>
        <w:fldChar w:fldCharType="separate"/>
      </w:r>
      <w:r w:rsidR="00B60251" w:rsidRPr="00B60251">
        <w:rPr>
          <w:vertAlign w:val="superscript"/>
          <w:lang w:val="en-GB"/>
        </w:rPr>
        <w:t>23–26</w:t>
      </w:r>
      <w:r w:rsidR="00B60251">
        <w:rPr>
          <w:lang w:val="en-GB"/>
        </w:rPr>
        <w:fldChar w:fldCharType="end"/>
      </w:r>
      <w:r>
        <w:t xml:space="preserve">. LLPS </w:t>
      </w:r>
      <w:r w:rsidR="00797911">
        <w:t>relies on weak electrostatic interactions between IDR that are likely disrupted by phosphorylation</w:t>
      </w:r>
      <w:r>
        <w:t>, a known regulator</w:t>
      </w:r>
      <w:r w:rsidR="00325F71">
        <w:t>y mechanism for</w:t>
      </w:r>
      <w:r>
        <w:t xml:space="preserve"> cell cycle-dependent LLP</w:t>
      </w:r>
      <w:r w:rsidR="00325F71">
        <w:t>S</w:t>
      </w:r>
      <w:r w:rsidR="00325F71">
        <w:fldChar w:fldCharType="begin"/>
      </w:r>
      <w:r w:rsidR="00B60251">
        <w:instrText xml:space="preserve"> ADDIN ZOTERO_ITEM CSL_CITATION {"citationID":"XDVoK2xK","properties":{"formattedCitation":"\\super 27\\uc0\\u8211{}29\\nosupersub{}","plainCitation":"27–29","noteIndex":0},"citationItems":[{"id":11829,"uris":["http://zotero.org/users/2234377/items/5U8QCFQB"],"uri":["http://zotero.org/users/2234377/items/5U8QCFQB"],"itemData":{"id":11829,"type":"article-journal","abstract":"Membrane-less organelles (MLOs) are liquid-like subcellular compartments that form through phase separation of proteins and RNA. While their biophysical properties are increasingly understood, their regulation and the consequences of perturbed MLO states for cell physiology are less clear. To study the regulatory networks, we targeted 1,354 human genes and screened for morphological changes of nucleoli, Cajal bodies, splicing speckles, PML nuclear bodies (PML-NBs), cytoplasmic processing bodies, and stress granules. By multivariate analysis of MLO features we identified hundreds of genes that control MLO homeostasis. We discovered regulatory crosstalk between MLOs, and mapped hierarchical interactions between aberrant MLO states and cellular properties. We provide evidence that perturbation of pre-mRNA splicing results in stress granule formation and reveal that PML-NB abundance influences DNA replication rates and that PML-NBs are in turn controlled by HIP kinases. Together, our comprehensive dataset is an unprecedented resource for deciphering the regulation and biological functions of MLOs.","container-title":"Molecular Cell","DOI":"10.1016/j.molcel.2018.10.036","ISSN":"1097-4164","issue":"6","journalAbbreviation":"Mol. Cell","language":"eng","note":"number: 6\nPMID: 30503769","page":"1035-1049.e5","source":"PubMed","title":"A Systems-Level Study Reveals Regulators of Membrane-less Organelles in Human Cells","volume":"72","author":[{"family":"Berchtold","given":"Doris"},{"family":"Battich","given":"Nico"},{"family":"Pelkmans","given":"Lucas"}],"issued":{"date-parts":[["2018"]],"season":"20"}}},{"id":11831,"uris":["http://zotero.org/users/2234377/items/8EBGFE3Y"],"uri":["http://zotero.org/users/2234377/items/8EBGFE3Y"],"itemData":{"id":11831,"type":"article-journal","abstract":"Liquid-liquid phase separation has been shown to underlie the formation and disassembly of membraneless organelles in cells, but the cellular mechanisms that control this phenomenon are poorly understood. A prominent example of regulated and reversible segregation of liquid phases may occur during mitosis, when membraneless organelles disappear upon nuclear-envelope breakdown and reappear as mitosis is completed. Here we show that the dual-specificity kinase DYRK3 acts as a central dissolvase of several types of membraneless organelle during mitosis. DYRK3 kinase activity is essential to prevent the unmixing of the mitotic cytoplasm into aberrant liquid-like hybrid organelles and the over-nucleation of spindle bodies. Our work supports a mechanism in which the dilution of phase-separating proteins during nuclear-envelope breakdown and the DYRK3-dependent degree of their solubility combine to allow cells to dissolve and condense several membraneless organelles during mitosis.","container-title":"Nature","DOI":"10.1038/s41586-018-0279-8","ISSN":"1476-4687","issue":"7713","journalAbbreviation":"Nature","language":"eng","note":"number: 7713\nPMID: 29973724","page":"211-216","source":"PubMed","title":"Kinase-controlled phase transition of membraneless organelles in mitosis","volume":"559","author":[{"family":"Rai","given":"Arpan Kumar"},{"family":"Chen","given":"Jia-Xuan"},{"family":"Selbach","given":"Matthias"},{"family":"Pelkmans","given":"Lucas"}],"issued":{"date-parts":[["2018"]]}}},{"id":11815,"uris":["http://zotero.org/users/2234377/items/2N2UC4MB"],"uri":["http://zotero.org/users/2234377/items/2N2UC4MB"],"itemData":{"id":11815,"type":"article-journal","abstract":"The initiation of DNA replication in metazoans occurs at thousands of chromosomal sites known as origins. At each origin, the Origin Recognition Complex (ORC), Cdc6, and Cdt1 co-assemble to load the Mcm2-7 replicative helicase onto chromatin. Current replication models envisage a linear arrangement of isolated origins functioning autonomously; the extent of inter-origin organization and communication is unknown. Here, we report that the replication initiation machinery of D. melanogaster unexpectedly undergoes liquid-liquid phase separation (LLPS) upon binding DNA in vitro. We find that ORC, Cdc6, and Cdt1 contain intrinsically disordered regions (IDRs) that drive LLPS and constitute a new class of phase separating elements. Initiator IDRs are shown to regulate multiple functions, including chromosome recruitment, initiator-specific co-assembly, and Mcm2-7 loading. These data help explain how CDK activity controls replication initiation and suggest that replication programs are subject to higher-order levels of inter-origin organization.","container-title":"eLife","DOI":"10.7554/eLife.48562","ISSN":"2050-084X","journalAbbreviation":"Elife","language":"eng","note":"PMID: 31560342","source":"PubMed","title":"A new class of disordered elements controls DNA replication through initiator self-assembly","volume":"8","author":[{"family":"Parker","given":"Matthew W."},{"family":"Bell","given":"Maren"},{"family":"Mir","given":"Mustafa"},{"family":"Kao","given":"Jonchee A."},{"family":"Darzacq","given":"Xavier"},{"family":"Botchan","given":"Michael R."},{"family":"Berger","given":"James M."}],"issued":{"date-parts":[["2019",9,27]]}}}],"schema":"https://github.com/citation-style-language/schema/raw/master/csl-citation.json"} </w:instrText>
      </w:r>
      <w:r w:rsidR="00325F71">
        <w:fldChar w:fldCharType="separate"/>
      </w:r>
      <w:r w:rsidR="00B60251" w:rsidRPr="00B60251">
        <w:rPr>
          <w:vertAlign w:val="superscript"/>
          <w:lang w:val="en-GB"/>
        </w:rPr>
        <w:t>27–29</w:t>
      </w:r>
      <w:r w:rsidR="00325F71">
        <w:fldChar w:fldCharType="end"/>
      </w:r>
      <w:r w:rsidR="00325F71">
        <w:t>.</w:t>
      </w:r>
      <w:r w:rsidR="00797911">
        <w:t xml:space="preserve"> </w:t>
      </w:r>
      <w:r w:rsidR="00713EF6">
        <w:t>Our data is consistent with</w:t>
      </w:r>
      <w:r w:rsidR="00A17A94">
        <w:t xml:space="preserve"> the </w:t>
      </w:r>
      <w:r w:rsidR="007769B3">
        <w:t>hypothesis</w:t>
      </w:r>
      <w:r w:rsidR="00A17A94">
        <w:t xml:space="preserve"> th</w:t>
      </w:r>
      <w:r w:rsidR="00B01088">
        <w:t>at</w:t>
      </w:r>
      <w:r w:rsidR="00A17A94">
        <w:t xml:space="preserve"> CDKs have been selected by evolution to be low-specificity kinases capable of regulating LLPS</w:t>
      </w:r>
      <w:r w:rsidR="00713EF6">
        <w:t xml:space="preserve"> by IDR phosphorylation. Along with differing affinities of S-phase and M-phase </w:t>
      </w:r>
      <w:r w:rsidR="00B60251">
        <w:t>proteins</w:t>
      </w:r>
      <w:r w:rsidR="00713EF6">
        <w:t xml:space="preserve"> for CDK</w:t>
      </w:r>
      <w:r w:rsidR="00B60251">
        <w:fldChar w:fldCharType="begin"/>
      </w:r>
      <w:r w:rsidR="00B60251">
        <w:instrText xml:space="preserve"> ADDIN ZOTERO_ITEM CSL_CITATION {"citationID":"dJWULX6R","properties":{"formattedCitation":"\\super 18\\nosupersub{}","plainCitation":"18","noteIndex":0},"citationItems":[{"id":11169,"uris":["http://zotero.org/users/2234377/items/V37ZWFE6"],"uri":["http://zotero.org/users/2234377/items/V37ZWFE6"],"itemData":{"id":11169,"type":"article-journal","abstract":"Summary\nS phase and mitotic onset are brought about by the action of multiple different cyclin-CDK complexes. However, it has been suggested that changes in the total level of CDK kinase activity, rather than substrate specificity, drive the temporal ordering of S phase and mitosis. Here, we present a phosphoproteomics-based systems analysis of CDK substrates in fission yeast and demonstrate that the phosphorylation of different CDK substrates can be temporally ordered during the cell cycle by a single cyclin-CDK. This is achieved by rising CDK activity and the differential sensitivity of substrates to CDK activity over a wide dynamic range. This is combined with rapid phosphorylation turnover to generate clearly resolved substrate-specific activity thresholds, which in turn ensures the appropriate ordering of downstream cell-cycle events. Comparative analysis with wild-type cells expressing multiple cyclin-CDK complexes reveals how cyclin-substrate specificity works alongside activity thresholds to fine-tune the patterns of substrate phosphorylation.","container-title":"Cell","DOI":"10.1016/j.cell.2016.11.034","ISSN":"0092-8674","issue":"7","journalAbbreviation":"Cell","note":"number: 7","page":"1750-1761.e16","source":"ScienceDirect","title":"CDK Substrate Phosphorylation and Ordering the Cell Cycle","volume":"167","author":[{"family":"Swaffer","given":"Matthew P."},{"family":"Jones","given":"Andrew W."},{"family":"Flynn","given":"Helen R."},{"family":"Snijders","given":"Ambrosius P."},{"family":"Nurse","given":"Paul"}],"issued":{"date-parts":[["2016",12,15]]}}}],"schema":"https://github.com/citation-style-language/schema/raw/master/csl-citation.json"} </w:instrText>
      </w:r>
      <w:r w:rsidR="00B60251">
        <w:fldChar w:fldCharType="separate"/>
      </w:r>
      <w:r w:rsidR="00B60251" w:rsidRPr="00B60251">
        <w:rPr>
          <w:vertAlign w:val="superscript"/>
          <w:lang w:val="en-GB"/>
        </w:rPr>
        <w:t>18</w:t>
      </w:r>
      <w:r w:rsidR="00B60251">
        <w:fldChar w:fldCharType="end"/>
      </w:r>
      <w:r w:rsidR="00713EF6">
        <w:t>, this</w:t>
      </w:r>
      <w:r w:rsidR="00A17A94">
        <w:t xml:space="preserve"> </w:t>
      </w:r>
      <w:r w:rsidR="00B01088">
        <w:t xml:space="preserve">could </w:t>
      </w:r>
      <w:r w:rsidR="00387547">
        <w:t xml:space="preserve">explain how a single </w:t>
      </w:r>
      <w:r w:rsidR="00713EF6">
        <w:t xml:space="preserve">oscillation in activity of a single </w:t>
      </w:r>
      <w:r w:rsidR="00387547">
        <w:t xml:space="preserve">CDK-cyclin complex may be able to </w:t>
      </w:r>
      <w:r w:rsidR="00713EF6">
        <w:t>regulate the cell cycle</w:t>
      </w:r>
      <w:r w:rsidR="00387547">
        <w:t>.</w:t>
      </w:r>
    </w:p>
    <w:p w14:paraId="71F74DF8" w14:textId="77777777" w:rsidR="00713EF6" w:rsidRDefault="00713EF6" w:rsidP="00713EF6">
      <w:pPr>
        <w:spacing w:line="360" w:lineRule="auto"/>
        <w:ind w:firstLine="720"/>
        <w:jc w:val="both"/>
      </w:pPr>
    </w:p>
    <w:p w14:paraId="62B1AA41" w14:textId="77777777" w:rsidR="00EA2377" w:rsidRDefault="001854E4" w:rsidP="00EA2377">
      <w:pPr>
        <w:pStyle w:val="Bibliography"/>
      </w:pPr>
      <w:r>
        <w:t>References</w:t>
      </w:r>
    </w:p>
    <w:p w14:paraId="31F1EF19" w14:textId="5AD586A5" w:rsidR="00EA2377" w:rsidRPr="00EA2377" w:rsidRDefault="00EA2377" w:rsidP="00EA2377">
      <w:pPr>
        <w:pStyle w:val="Bibliography"/>
        <w:spacing w:line="240" w:lineRule="auto"/>
        <w:rPr>
          <w:lang w:val="en-GB"/>
        </w:rPr>
      </w:pPr>
      <w:r>
        <w:fldChar w:fldCharType="begin"/>
      </w:r>
      <w:r>
        <w:instrText xml:space="preserve"> ADDIN ZOTERO_BIBL {"uncited":[],"omitted":[],"custom":[]} CSL_BIBLIOGRAPHY </w:instrText>
      </w:r>
      <w:r>
        <w:fldChar w:fldCharType="separate"/>
      </w:r>
      <w:r w:rsidRPr="00EA2377">
        <w:rPr>
          <w:lang w:val="en-GB"/>
        </w:rPr>
        <w:t>1.</w:t>
      </w:r>
      <w:r w:rsidRPr="00EA2377">
        <w:rPr>
          <w:lang w:val="en-GB"/>
        </w:rPr>
        <w:tab/>
      </w:r>
      <w:proofErr w:type="spellStart"/>
      <w:r w:rsidRPr="00EA2377">
        <w:rPr>
          <w:lang w:val="en-GB"/>
        </w:rPr>
        <w:t>Errico</w:t>
      </w:r>
      <w:proofErr w:type="spellEnd"/>
      <w:r w:rsidRPr="00EA2377">
        <w:rPr>
          <w:lang w:val="en-GB"/>
        </w:rPr>
        <w:t xml:space="preserve">, A., Deshmukh, K., Tanaka, Y., </w:t>
      </w:r>
      <w:proofErr w:type="spellStart"/>
      <w:r w:rsidRPr="00EA2377">
        <w:rPr>
          <w:lang w:val="en-GB"/>
        </w:rPr>
        <w:t>Pozniakovsky</w:t>
      </w:r>
      <w:proofErr w:type="spellEnd"/>
      <w:r w:rsidRPr="00EA2377">
        <w:rPr>
          <w:lang w:val="en-GB"/>
        </w:rPr>
        <w:t xml:space="preserve">, A. &amp; Hunt, T. Identification of substrates for cyclin dependent kinases. </w:t>
      </w:r>
      <w:r w:rsidRPr="00EA2377">
        <w:rPr>
          <w:i/>
          <w:iCs/>
          <w:lang w:val="en-GB"/>
        </w:rPr>
        <w:t xml:space="preserve">Adv. Enzyme </w:t>
      </w:r>
      <w:proofErr w:type="spellStart"/>
      <w:r w:rsidRPr="00EA2377">
        <w:rPr>
          <w:i/>
          <w:iCs/>
          <w:lang w:val="en-GB"/>
        </w:rPr>
        <w:t>Regul</w:t>
      </w:r>
      <w:proofErr w:type="spellEnd"/>
      <w:r w:rsidRPr="00EA2377">
        <w:rPr>
          <w:i/>
          <w:iCs/>
          <w:lang w:val="en-GB"/>
        </w:rPr>
        <w:t>.</w:t>
      </w:r>
      <w:r w:rsidRPr="00EA2377">
        <w:rPr>
          <w:lang w:val="en-GB"/>
        </w:rPr>
        <w:t xml:space="preserve"> </w:t>
      </w:r>
      <w:r w:rsidRPr="00EA2377">
        <w:rPr>
          <w:b/>
          <w:bCs/>
          <w:lang w:val="en-GB"/>
        </w:rPr>
        <w:t>50</w:t>
      </w:r>
      <w:r w:rsidRPr="00EA2377">
        <w:rPr>
          <w:lang w:val="en-GB"/>
        </w:rPr>
        <w:t>, 375–399 (2010).</w:t>
      </w:r>
    </w:p>
    <w:p w14:paraId="296E5A8A" w14:textId="77777777" w:rsidR="00EA2377" w:rsidRPr="00EA2377" w:rsidRDefault="00EA2377" w:rsidP="00EA2377">
      <w:pPr>
        <w:pStyle w:val="Bibliography"/>
        <w:spacing w:line="240" w:lineRule="auto"/>
        <w:rPr>
          <w:lang w:val="en-GB"/>
        </w:rPr>
      </w:pPr>
      <w:r w:rsidRPr="00EA2377">
        <w:rPr>
          <w:lang w:val="en-GB"/>
        </w:rPr>
        <w:t>2.</w:t>
      </w:r>
      <w:r w:rsidRPr="00EA2377">
        <w:rPr>
          <w:lang w:val="en-GB"/>
        </w:rPr>
        <w:tab/>
      </w:r>
      <w:proofErr w:type="spellStart"/>
      <w:r w:rsidRPr="00EA2377">
        <w:rPr>
          <w:lang w:val="en-GB"/>
        </w:rPr>
        <w:t>Ubersax</w:t>
      </w:r>
      <w:proofErr w:type="spellEnd"/>
      <w:r w:rsidRPr="00EA2377">
        <w:rPr>
          <w:lang w:val="en-GB"/>
        </w:rPr>
        <w:t xml:space="preserve">, J. A. </w:t>
      </w:r>
      <w:r w:rsidRPr="00EA2377">
        <w:rPr>
          <w:i/>
          <w:iCs/>
          <w:lang w:val="en-GB"/>
        </w:rPr>
        <w:t>et al.</w:t>
      </w:r>
      <w:r w:rsidRPr="00EA2377">
        <w:rPr>
          <w:lang w:val="en-GB"/>
        </w:rPr>
        <w:t xml:space="preserve"> Targets of the cyclin-dependent kinase Cdk1. </w:t>
      </w:r>
      <w:r w:rsidRPr="00EA2377">
        <w:rPr>
          <w:i/>
          <w:iCs/>
          <w:lang w:val="en-GB"/>
        </w:rPr>
        <w:t>Nature</w:t>
      </w:r>
      <w:r w:rsidRPr="00EA2377">
        <w:rPr>
          <w:lang w:val="en-GB"/>
        </w:rPr>
        <w:t xml:space="preserve"> </w:t>
      </w:r>
      <w:r w:rsidRPr="00EA2377">
        <w:rPr>
          <w:b/>
          <w:bCs/>
          <w:lang w:val="en-GB"/>
        </w:rPr>
        <w:t>425</w:t>
      </w:r>
      <w:r w:rsidRPr="00EA2377">
        <w:rPr>
          <w:lang w:val="en-GB"/>
        </w:rPr>
        <w:t>, 859–64 (2003).</w:t>
      </w:r>
    </w:p>
    <w:p w14:paraId="09942C6A" w14:textId="77777777" w:rsidR="00EA2377" w:rsidRPr="00EA2377" w:rsidRDefault="00EA2377" w:rsidP="00EA2377">
      <w:pPr>
        <w:pStyle w:val="Bibliography"/>
        <w:spacing w:line="240" w:lineRule="auto"/>
        <w:rPr>
          <w:lang w:val="en-GB"/>
        </w:rPr>
      </w:pPr>
      <w:r w:rsidRPr="00EA2377">
        <w:rPr>
          <w:lang w:val="en-GB"/>
        </w:rPr>
        <w:t>3.</w:t>
      </w:r>
      <w:r w:rsidRPr="00EA2377">
        <w:rPr>
          <w:lang w:val="en-GB"/>
        </w:rPr>
        <w:tab/>
      </w:r>
      <w:proofErr w:type="spellStart"/>
      <w:r w:rsidRPr="00EA2377">
        <w:rPr>
          <w:lang w:val="en-GB"/>
        </w:rPr>
        <w:t>Blethrow</w:t>
      </w:r>
      <w:proofErr w:type="spellEnd"/>
      <w:r w:rsidRPr="00EA2377">
        <w:rPr>
          <w:lang w:val="en-GB"/>
        </w:rPr>
        <w:t xml:space="preserve">, J. D., </w:t>
      </w:r>
      <w:proofErr w:type="spellStart"/>
      <w:r w:rsidRPr="00EA2377">
        <w:rPr>
          <w:lang w:val="en-GB"/>
        </w:rPr>
        <w:t>Glavy</w:t>
      </w:r>
      <w:proofErr w:type="spellEnd"/>
      <w:r w:rsidRPr="00EA2377">
        <w:rPr>
          <w:lang w:val="en-GB"/>
        </w:rPr>
        <w:t xml:space="preserve">, J. S., Morgan, D. O. &amp; </w:t>
      </w:r>
      <w:proofErr w:type="spellStart"/>
      <w:r w:rsidRPr="00EA2377">
        <w:rPr>
          <w:lang w:val="en-GB"/>
        </w:rPr>
        <w:t>Shokat</w:t>
      </w:r>
      <w:proofErr w:type="spellEnd"/>
      <w:r w:rsidRPr="00EA2377">
        <w:rPr>
          <w:lang w:val="en-GB"/>
        </w:rPr>
        <w:t xml:space="preserve">, K. M. Covalent capture of kinase-specific </w:t>
      </w:r>
      <w:proofErr w:type="spellStart"/>
      <w:r w:rsidRPr="00EA2377">
        <w:rPr>
          <w:lang w:val="en-GB"/>
        </w:rPr>
        <w:t>phosphopeptides</w:t>
      </w:r>
      <w:proofErr w:type="spellEnd"/>
      <w:r w:rsidRPr="00EA2377">
        <w:rPr>
          <w:lang w:val="en-GB"/>
        </w:rPr>
        <w:t xml:space="preserve"> reveals Cdk1-cyclin B substrates. </w:t>
      </w:r>
      <w:r w:rsidRPr="00EA2377">
        <w:rPr>
          <w:i/>
          <w:iCs/>
          <w:lang w:val="en-GB"/>
        </w:rPr>
        <w:t xml:space="preserve">Proc Natl </w:t>
      </w:r>
      <w:proofErr w:type="spellStart"/>
      <w:r w:rsidRPr="00EA2377">
        <w:rPr>
          <w:i/>
          <w:iCs/>
          <w:lang w:val="en-GB"/>
        </w:rPr>
        <w:t>Acad</w:t>
      </w:r>
      <w:proofErr w:type="spellEnd"/>
      <w:r w:rsidRPr="00EA2377">
        <w:rPr>
          <w:i/>
          <w:iCs/>
          <w:lang w:val="en-GB"/>
        </w:rPr>
        <w:t xml:space="preserve"> Sci U A</w:t>
      </w:r>
      <w:r w:rsidRPr="00EA2377">
        <w:rPr>
          <w:lang w:val="en-GB"/>
        </w:rPr>
        <w:t xml:space="preserve"> </w:t>
      </w:r>
      <w:r w:rsidRPr="00EA2377">
        <w:rPr>
          <w:b/>
          <w:bCs/>
          <w:lang w:val="en-GB"/>
        </w:rPr>
        <w:t>105</w:t>
      </w:r>
      <w:r w:rsidRPr="00EA2377">
        <w:rPr>
          <w:lang w:val="en-GB"/>
        </w:rPr>
        <w:t>, 1442–7 (2008).</w:t>
      </w:r>
    </w:p>
    <w:p w14:paraId="14788E8A" w14:textId="77777777" w:rsidR="00EA2377" w:rsidRPr="00EA2377" w:rsidRDefault="00EA2377" w:rsidP="00EA2377">
      <w:pPr>
        <w:pStyle w:val="Bibliography"/>
        <w:spacing w:line="240" w:lineRule="auto"/>
        <w:rPr>
          <w:lang w:val="en-GB"/>
        </w:rPr>
      </w:pPr>
      <w:r w:rsidRPr="00EA2377">
        <w:rPr>
          <w:lang w:val="en-GB"/>
        </w:rPr>
        <w:t>4.</w:t>
      </w:r>
      <w:r w:rsidRPr="00EA2377">
        <w:rPr>
          <w:lang w:val="en-GB"/>
        </w:rPr>
        <w:tab/>
        <w:t xml:space="preserve">Chi, Y. </w:t>
      </w:r>
      <w:r w:rsidRPr="00EA2377">
        <w:rPr>
          <w:i/>
          <w:iCs/>
          <w:lang w:val="en-GB"/>
        </w:rPr>
        <w:t>et al.</w:t>
      </w:r>
      <w:r w:rsidRPr="00EA2377">
        <w:rPr>
          <w:lang w:val="en-GB"/>
        </w:rPr>
        <w:t xml:space="preserve"> Identification of CDK2 substrates in human cell lysates. </w:t>
      </w:r>
      <w:r w:rsidRPr="00EA2377">
        <w:rPr>
          <w:i/>
          <w:iCs/>
          <w:lang w:val="en-GB"/>
        </w:rPr>
        <w:t xml:space="preserve">Genome </w:t>
      </w:r>
      <w:proofErr w:type="spellStart"/>
      <w:r w:rsidRPr="00EA2377">
        <w:rPr>
          <w:i/>
          <w:iCs/>
          <w:lang w:val="en-GB"/>
        </w:rPr>
        <w:t>Biol</w:t>
      </w:r>
      <w:proofErr w:type="spellEnd"/>
      <w:r w:rsidRPr="00EA2377">
        <w:rPr>
          <w:lang w:val="en-GB"/>
        </w:rPr>
        <w:t xml:space="preserve"> </w:t>
      </w:r>
      <w:r w:rsidRPr="00EA2377">
        <w:rPr>
          <w:b/>
          <w:bCs/>
          <w:lang w:val="en-GB"/>
        </w:rPr>
        <w:t>9</w:t>
      </w:r>
      <w:r w:rsidRPr="00EA2377">
        <w:rPr>
          <w:lang w:val="en-GB"/>
        </w:rPr>
        <w:t>, R149 (2008).</w:t>
      </w:r>
    </w:p>
    <w:p w14:paraId="7001082A" w14:textId="77777777" w:rsidR="00EA2377" w:rsidRPr="00EA2377" w:rsidRDefault="00EA2377" w:rsidP="00EA2377">
      <w:pPr>
        <w:pStyle w:val="Bibliography"/>
        <w:spacing w:line="240" w:lineRule="auto"/>
        <w:rPr>
          <w:lang w:val="en-GB"/>
        </w:rPr>
      </w:pPr>
      <w:r w:rsidRPr="00EA2377">
        <w:rPr>
          <w:lang w:val="en-GB"/>
        </w:rPr>
        <w:t>5.</w:t>
      </w:r>
      <w:r w:rsidRPr="00EA2377">
        <w:rPr>
          <w:lang w:val="en-GB"/>
        </w:rPr>
        <w:tab/>
        <w:t xml:space="preserve">Lim, S. &amp; </w:t>
      </w:r>
      <w:proofErr w:type="spellStart"/>
      <w:r w:rsidRPr="00EA2377">
        <w:rPr>
          <w:lang w:val="en-GB"/>
        </w:rPr>
        <w:t>Kaldis</w:t>
      </w:r>
      <w:proofErr w:type="spellEnd"/>
      <w:r w:rsidRPr="00EA2377">
        <w:rPr>
          <w:lang w:val="en-GB"/>
        </w:rPr>
        <w:t xml:space="preserve">, P. </w:t>
      </w:r>
      <w:proofErr w:type="spellStart"/>
      <w:r w:rsidRPr="00EA2377">
        <w:rPr>
          <w:lang w:val="en-GB"/>
        </w:rPr>
        <w:t>Cdks</w:t>
      </w:r>
      <w:proofErr w:type="spellEnd"/>
      <w:r w:rsidRPr="00EA2377">
        <w:rPr>
          <w:lang w:val="en-GB"/>
        </w:rPr>
        <w:t xml:space="preserve">, cyclins and CKIs: roles beyond cell cycle regulation. </w:t>
      </w:r>
      <w:r w:rsidRPr="00EA2377">
        <w:rPr>
          <w:i/>
          <w:iCs/>
          <w:lang w:val="en-GB"/>
        </w:rPr>
        <w:t xml:space="preserve">Dev. </w:t>
      </w:r>
      <w:proofErr w:type="spellStart"/>
      <w:r w:rsidRPr="00EA2377">
        <w:rPr>
          <w:i/>
          <w:iCs/>
          <w:lang w:val="en-GB"/>
        </w:rPr>
        <w:t>Camb</w:t>
      </w:r>
      <w:proofErr w:type="spellEnd"/>
      <w:r w:rsidRPr="00EA2377">
        <w:rPr>
          <w:i/>
          <w:iCs/>
          <w:lang w:val="en-GB"/>
        </w:rPr>
        <w:t>. Engl.</w:t>
      </w:r>
      <w:r w:rsidRPr="00EA2377">
        <w:rPr>
          <w:lang w:val="en-GB"/>
        </w:rPr>
        <w:t xml:space="preserve"> </w:t>
      </w:r>
      <w:r w:rsidRPr="00EA2377">
        <w:rPr>
          <w:b/>
          <w:bCs/>
          <w:lang w:val="en-GB"/>
        </w:rPr>
        <w:t>140</w:t>
      </w:r>
      <w:r w:rsidRPr="00EA2377">
        <w:rPr>
          <w:lang w:val="en-GB"/>
        </w:rPr>
        <w:t>, 3079–3093 (2013).</w:t>
      </w:r>
    </w:p>
    <w:p w14:paraId="72A330C3" w14:textId="77777777" w:rsidR="00EA2377" w:rsidRPr="00EA2377" w:rsidRDefault="00EA2377" w:rsidP="00EA2377">
      <w:pPr>
        <w:pStyle w:val="Bibliography"/>
        <w:spacing w:line="240" w:lineRule="auto"/>
        <w:rPr>
          <w:lang w:val="en-GB"/>
        </w:rPr>
      </w:pPr>
      <w:r w:rsidRPr="00EA2377">
        <w:rPr>
          <w:lang w:val="en-GB"/>
        </w:rPr>
        <w:t>6.</w:t>
      </w:r>
      <w:r w:rsidRPr="00EA2377">
        <w:rPr>
          <w:lang w:val="en-GB"/>
        </w:rPr>
        <w:tab/>
      </w:r>
      <w:proofErr w:type="spellStart"/>
      <w:r w:rsidRPr="00EA2377">
        <w:rPr>
          <w:lang w:val="en-GB"/>
        </w:rPr>
        <w:t>Hydbring</w:t>
      </w:r>
      <w:proofErr w:type="spellEnd"/>
      <w:r w:rsidRPr="00EA2377">
        <w:rPr>
          <w:lang w:val="en-GB"/>
        </w:rPr>
        <w:t xml:space="preserve">, P., </w:t>
      </w:r>
      <w:proofErr w:type="spellStart"/>
      <w:r w:rsidRPr="00EA2377">
        <w:rPr>
          <w:lang w:val="en-GB"/>
        </w:rPr>
        <w:t>Malumbres</w:t>
      </w:r>
      <w:proofErr w:type="spellEnd"/>
      <w:r w:rsidRPr="00EA2377">
        <w:rPr>
          <w:lang w:val="en-GB"/>
        </w:rPr>
        <w:t xml:space="preserve">, M. &amp; </w:t>
      </w:r>
      <w:proofErr w:type="spellStart"/>
      <w:r w:rsidRPr="00EA2377">
        <w:rPr>
          <w:lang w:val="en-GB"/>
        </w:rPr>
        <w:t>Sicinski</w:t>
      </w:r>
      <w:proofErr w:type="spellEnd"/>
      <w:r w:rsidRPr="00EA2377">
        <w:rPr>
          <w:lang w:val="en-GB"/>
        </w:rPr>
        <w:t xml:space="preserve">, P. Non-canonical functions of cell cycle cyclins and cyclin-dependent kinases. </w:t>
      </w:r>
      <w:r w:rsidRPr="00EA2377">
        <w:rPr>
          <w:i/>
          <w:iCs/>
          <w:lang w:val="en-GB"/>
        </w:rPr>
        <w:t>Nat. Rev. Mol. Cell Biol.</w:t>
      </w:r>
      <w:r w:rsidRPr="00EA2377">
        <w:rPr>
          <w:lang w:val="en-GB"/>
        </w:rPr>
        <w:t xml:space="preserve"> </w:t>
      </w:r>
      <w:r w:rsidRPr="00EA2377">
        <w:rPr>
          <w:b/>
          <w:bCs/>
          <w:lang w:val="en-GB"/>
        </w:rPr>
        <w:t>17</w:t>
      </w:r>
      <w:r w:rsidRPr="00EA2377">
        <w:rPr>
          <w:lang w:val="en-GB"/>
        </w:rPr>
        <w:t>, 280–292 (2016).</w:t>
      </w:r>
    </w:p>
    <w:p w14:paraId="79928C44" w14:textId="77777777" w:rsidR="00EA2377" w:rsidRPr="00EA2377" w:rsidRDefault="00EA2377" w:rsidP="00EA2377">
      <w:pPr>
        <w:pStyle w:val="Bibliography"/>
        <w:spacing w:line="240" w:lineRule="auto"/>
        <w:rPr>
          <w:lang w:val="en-GB"/>
        </w:rPr>
      </w:pPr>
      <w:r w:rsidRPr="00EA2377">
        <w:rPr>
          <w:lang w:val="en-GB"/>
        </w:rPr>
        <w:t>7.</w:t>
      </w:r>
      <w:r w:rsidRPr="00EA2377">
        <w:rPr>
          <w:lang w:val="en-GB"/>
        </w:rPr>
        <w:tab/>
      </w:r>
      <w:proofErr w:type="spellStart"/>
      <w:r w:rsidRPr="00EA2377">
        <w:rPr>
          <w:lang w:val="en-GB"/>
        </w:rPr>
        <w:t>Krasinska</w:t>
      </w:r>
      <w:proofErr w:type="spellEnd"/>
      <w:r w:rsidRPr="00EA2377">
        <w:rPr>
          <w:lang w:val="en-GB"/>
        </w:rPr>
        <w:t xml:space="preserve">, L. &amp; Fisher, D. Non-Cell Cycle Functions of the CDK Network in </w:t>
      </w:r>
      <w:proofErr w:type="spellStart"/>
      <w:r w:rsidRPr="00EA2377">
        <w:rPr>
          <w:lang w:val="en-GB"/>
        </w:rPr>
        <w:t>Ciliogenesis</w:t>
      </w:r>
      <w:proofErr w:type="spellEnd"/>
      <w:r w:rsidRPr="00EA2377">
        <w:rPr>
          <w:lang w:val="en-GB"/>
        </w:rPr>
        <w:t xml:space="preserve">: Recycling the Cell Cycle Oscillator. </w:t>
      </w:r>
      <w:proofErr w:type="spellStart"/>
      <w:r w:rsidRPr="00EA2377">
        <w:rPr>
          <w:i/>
          <w:iCs/>
          <w:lang w:val="en-GB"/>
        </w:rPr>
        <w:t>BioEssays</w:t>
      </w:r>
      <w:proofErr w:type="spellEnd"/>
      <w:r w:rsidRPr="00EA2377">
        <w:rPr>
          <w:i/>
          <w:iCs/>
          <w:lang w:val="en-GB"/>
        </w:rPr>
        <w:t xml:space="preserve"> News Rev. Mol. Cell. Dev. Biol.</w:t>
      </w:r>
      <w:r w:rsidRPr="00EA2377">
        <w:rPr>
          <w:lang w:val="en-GB"/>
        </w:rPr>
        <w:t xml:space="preserve"> </w:t>
      </w:r>
      <w:r w:rsidRPr="00EA2377">
        <w:rPr>
          <w:b/>
          <w:bCs/>
          <w:lang w:val="en-GB"/>
        </w:rPr>
        <w:t>40</w:t>
      </w:r>
      <w:r w:rsidRPr="00EA2377">
        <w:rPr>
          <w:lang w:val="en-GB"/>
        </w:rPr>
        <w:t>, e1800016 (2018).</w:t>
      </w:r>
    </w:p>
    <w:p w14:paraId="061C0E68" w14:textId="77777777" w:rsidR="00EA2377" w:rsidRPr="00EA2377" w:rsidRDefault="00EA2377" w:rsidP="00EA2377">
      <w:pPr>
        <w:pStyle w:val="Bibliography"/>
        <w:spacing w:line="240" w:lineRule="auto"/>
        <w:rPr>
          <w:lang w:val="en-GB"/>
        </w:rPr>
      </w:pPr>
      <w:r w:rsidRPr="00EA2377">
        <w:rPr>
          <w:lang w:val="en-GB"/>
        </w:rPr>
        <w:t>8.</w:t>
      </w:r>
      <w:r w:rsidRPr="00EA2377">
        <w:rPr>
          <w:lang w:val="en-GB"/>
        </w:rPr>
        <w:tab/>
        <w:t xml:space="preserve">Purvis, J. E. &amp; Lahav, G. Encoding and decoding cellular information through </w:t>
      </w:r>
      <w:proofErr w:type="spellStart"/>
      <w:r w:rsidRPr="00EA2377">
        <w:rPr>
          <w:lang w:val="en-GB"/>
        </w:rPr>
        <w:t>signaling</w:t>
      </w:r>
      <w:proofErr w:type="spellEnd"/>
      <w:r w:rsidRPr="00EA2377">
        <w:rPr>
          <w:lang w:val="en-GB"/>
        </w:rPr>
        <w:t xml:space="preserve"> dynamics. </w:t>
      </w:r>
      <w:r w:rsidRPr="00EA2377">
        <w:rPr>
          <w:i/>
          <w:iCs/>
          <w:lang w:val="en-GB"/>
        </w:rPr>
        <w:t>Cell</w:t>
      </w:r>
      <w:r w:rsidRPr="00EA2377">
        <w:rPr>
          <w:lang w:val="en-GB"/>
        </w:rPr>
        <w:t xml:space="preserve"> </w:t>
      </w:r>
      <w:r w:rsidRPr="00EA2377">
        <w:rPr>
          <w:b/>
          <w:bCs/>
          <w:lang w:val="en-GB"/>
        </w:rPr>
        <w:t>152</w:t>
      </w:r>
      <w:r w:rsidRPr="00EA2377">
        <w:rPr>
          <w:lang w:val="en-GB"/>
        </w:rPr>
        <w:t>, 945–956 (2013).</w:t>
      </w:r>
    </w:p>
    <w:p w14:paraId="7D616F70" w14:textId="77777777" w:rsidR="00EA2377" w:rsidRPr="00EA2377" w:rsidRDefault="00EA2377" w:rsidP="00EA2377">
      <w:pPr>
        <w:pStyle w:val="Bibliography"/>
        <w:spacing w:line="240" w:lineRule="auto"/>
        <w:rPr>
          <w:lang w:val="en-GB"/>
        </w:rPr>
      </w:pPr>
      <w:r w:rsidRPr="00EA2377">
        <w:rPr>
          <w:lang w:val="en-GB"/>
        </w:rPr>
        <w:t>9.</w:t>
      </w:r>
      <w:r w:rsidRPr="00EA2377">
        <w:rPr>
          <w:lang w:val="en-GB"/>
        </w:rPr>
        <w:tab/>
        <w:t xml:space="preserve">Ly, T. </w:t>
      </w:r>
      <w:r w:rsidRPr="00EA2377">
        <w:rPr>
          <w:i/>
          <w:iCs/>
          <w:lang w:val="en-GB"/>
        </w:rPr>
        <w:t>et al.</w:t>
      </w:r>
      <w:r w:rsidRPr="00EA2377">
        <w:rPr>
          <w:lang w:val="en-GB"/>
        </w:rPr>
        <w:t xml:space="preserve"> Proteomic analysis of cell cycle progression in asynchronous cultures, including mitotic subphases, using PRIMMUS. </w:t>
      </w:r>
      <w:proofErr w:type="spellStart"/>
      <w:r w:rsidRPr="00EA2377">
        <w:rPr>
          <w:i/>
          <w:iCs/>
          <w:lang w:val="en-GB"/>
        </w:rPr>
        <w:t>eLife</w:t>
      </w:r>
      <w:proofErr w:type="spellEnd"/>
      <w:r w:rsidRPr="00EA2377">
        <w:rPr>
          <w:lang w:val="en-GB"/>
        </w:rPr>
        <w:t xml:space="preserve"> </w:t>
      </w:r>
      <w:r w:rsidRPr="00EA2377">
        <w:rPr>
          <w:b/>
          <w:bCs/>
          <w:lang w:val="en-GB"/>
        </w:rPr>
        <w:t>6</w:t>
      </w:r>
      <w:r w:rsidRPr="00EA2377">
        <w:rPr>
          <w:lang w:val="en-GB"/>
        </w:rPr>
        <w:t>, e27574 (2017).</w:t>
      </w:r>
    </w:p>
    <w:p w14:paraId="1DFD1CB7" w14:textId="77777777" w:rsidR="00EA2377" w:rsidRPr="00EA2377" w:rsidRDefault="00EA2377" w:rsidP="00EA2377">
      <w:pPr>
        <w:pStyle w:val="Bibliography"/>
        <w:spacing w:line="240" w:lineRule="auto"/>
        <w:rPr>
          <w:lang w:val="en-GB"/>
        </w:rPr>
      </w:pPr>
      <w:r w:rsidRPr="00EA2377">
        <w:rPr>
          <w:lang w:val="en-GB"/>
        </w:rPr>
        <w:t>10.</w:t>
      </w:r>
      <w:r w:rsidRPr="00EA2377">
        <w:rPr>
          <w:lang w:val="en-GB"/>
        </w:rPr>
        <w:tab/>
        <w:t xml:space="preserve">Budnik, B., Levy, E., </w:t>
      </w:r>
      <w:proofErr w:type="spellStart"/>
      <w:r w:rsidRPr="00EA2377">
        <w:rPr>
          <w:lang w:val="en-GB"/>
        </w:rPr>
        <w:t>Harmange</w:t>
      </w:r>
      <w:proofErr w:type="spellEnd"/>
      <w:r w:rsidRPr="00EA2377">
        <w:rPr>
          <w:lang w:val="en-GB"/>
        </w:rPr>
        <w:t xml:space="preserve">, G. &amp; </w:t>
      </w:r>
      <w:proofErr w:type="spellStart"/>
      <w:r w:rsidRPr="00EA2377">
        <w:rPr>
          <w:lang w:val="en-GB"/>
        </w:rPr>
        <w:t>Slavov</w:t>
      </w:r>
      <w:proofErr w:type="spellEnd"/>
      <w:r w:rsidRPr="00EA2377">
        <w:rPr>
          <w:lang w:val="en-GB"/>
        </w:rPr>
        <w:t xml:space="preserve">, N. </w:t>
      </w:r>
      <w:proofErr w:type="spellStart"/>
      <w:r w:rsidRPr="00EA2377">
        <w:rPr>
          <w:lang w:val="en-GB"/>
        </w:rPr>
        <w:t>SCoPE</w:t>
      </w:r>
      <w:proofErr w:type="spellEnd"/>
      <w:r w:rsidRPr="00EA2377">
        <w:rPr>
          <w:lang w:val="en-GB"/>
        </w:rPr>
        <w:t xml:space="preserve">-MS: mass spectrometry of single mammalian cells quantifies proteome heterogeneity during cell differentiation. </w:t>
      </w:r>
      <w:r w:rsidRPr="00EA2377">
        <w:rPr>
          <w:i/>
          <w:iCs/>
          <w:lang w:val="en-GB"/>
        </w:rPr>
        <w:t>Genome Biol.</w:t>
      </w:r>
      <w:r w:rsidRPr="00EA2377">
        <w:rPr>
          <w:lang w:val="en-GB"/>
        </w:rPr>
        <w:t xml:space="preserve"> </w:t>
      </w:r>
      <w:r w:rsidRPr="00EA2377">
        <w:rPr>
          <w:b/>
          <w:bCs/>
          <w:lang w:val="en-GB"/>
        </w:rPr>
        <w:t>19</w:t>
      </w:r>
      <w:r w:rsidRPr="00EA2377">
        <w:rPr>
          <w:lang w:val="en-GB"/>
        </w:rPr>
        <w:t>, 161 (2018).</w:t>
      </w:r>
    </w:p>
    <w:p w14:paraId="12436A3B" w14:textId="77777777" w:rsidR="00EA2377" w:rsidRPr="00EA2377" w:rsidRDefault="00EA2377" w:rsidP="00EA2377">
      <w:pPr>
        <w:pStyle w:val="Bibliography"/>
        <w:spacing w:line="240" w:lineRule="auto"/>
        <w:rPr>
          <w:lang w:val="en-GB"/>
        </w:rPr>
      </w:pPr>
      <w:r w:rsidRPr="00EA2377">
        <w:rPr>
          <w:lang w:val="en-GB"/>
        </w:rPr>
        <w:t>11.</w:t>
      </w:r>
      <w:r w:rsidRPr="00EA2377">
        <w:rPr>
          <w:lang w:val="en-GB"/>
        </w:rPr>
        <w:tab/>
        <w:t xml:space="preserve">Post, H. </w:t>
      </w:r>
      <w:r w:rsidRPr="00EA2377">
        <w:rPr>
          <w:i/>
          <w:iCs/>
          <w:lang w:val="en-GB"/>
        </w:rPr>
        <w:t>et al.</w:t>
      </w:r>
      <w:r w:rsidRPr="00EA2377">
        <w:rPr>
          <w:lang w:val="en-GB"/>
        </w:rPr>
        <w:t xml:space="preserve"> Robust, Sensitive, and Automated </w:t>
      </w:r>
      <w:proofErr w:type="spellStart"/>
      <w:r w:rsidRPr="00EA2377">
        <w:rPr>
          <w:lang w:val="en-GB"/>
        </w:rPr>
        <w:t>Phosphopeptide</w:t>
      </w:r>
      <w:proofErr w:type="spellEnd"/>
      <w:r w:rsidRPr="00EA2377">
        <w:rPr>
          <w:lang w:val="en-GB"/>
        </w:rPr>
        <w:t xml:space="preserve"> Enrichment Optimized for Low Sample Amounts Applied to Primary Hippocampal Neurons. </w:t>
      </w:r>
      <w:r w:rsidRPr="00EA2377">
        <w:rPr>
          <w:i/>
          <w:iCs/>
          <w:lang w:val="en-GB"/>
        </w:rPr>
        <w:t>J. Proteome Res.</w:t>
      </w:r>
      <w:r w:rsidRPr="00EA2377">
        <w:rPr>
          <w:lang w:val="en-GB"/>
        </w:rPr>
        <w:t xml:space="preserve"> </w:t>
      </w:r>
      <w:r w:rsidRPr="00EA2377">
        <w:rPr>
          <w:b/>
          <w:bCs/>
          <w:lang w:val="en-GB"/>
        </w:rPr>
        <w:t>16</w:t>
      </w:r>
      <w:r w:rsidRPr="00EA2377">
        <w:rPr>
          <w:lang w:val="en-GB"/>
        </w:rPr>
        <w:t>, 728–737 (2017).</w:t>
      </w:r>
    </w:p>
    <w:p w14:paraId="3F4F136E" w14:textId="77777777" w:rsidR="00EA2377" w:rsidRPr="00EA2377" w:rsidRDefault="00EA2377" w:rsidP="00EA2377">
      <w:pPr>
        <w:pStyle w:val="Bibliography"/>
        <w:spacing w:line="240" w:lineRule="auto"/>
        <w:rPr>
          <w:lang w:val="en-GB"/>
        </w:rPr>
      </w:pPr>
      <w:r w:rsidRPr="00EA2377">
        <w:rPr>
          <w:lang w:val="en-GB"/>
        </w:rPr>
        <w:t>12.</w:t>
      </w:r>
      <w:r w:rsidRPr="00EA2377">
        <w:rPr>
          <w:lang w:val="en-GB"/>
        </w:rPr>
        <w:tab/>
        <w:t xml:space="preserve">Newport, J. W. &amp; Kirschner, M. W. Regulation of the cell cycle during early Xenopus development. </w:t>
      </w:r>
      <w:r w:rsidRPr="00EA2377">
        <w:rPr>
          <w:i/>
          <w:iCs/>
          <w:lang w:val="en-GB"/>
        </w:rPr>
        <w:t>Cell</w:t>
      </w:r>
      <w:r w:rsidRPr="00EA2377">
        <w:rPr>
          <w:lang w:val="en-GB"/>
        </w:rPr>
        <w:t xml:space="preserve"> </w:t>
      </w:r>
      <w:r w:rsidRPr="00EA2377">
        <w:rPr>
          <w:b/>
          <w:bCs/>
          <w:lang w:val="en-GB"/>
        </w:rPr>
        <w:t>37</w:t>
      </w:r>
      <w:r w:rsidRPr="00EA2377">
        <w:rPr>
          <w:lang w:val="en-GB"/>
        </w:rPr>
        <w:t>, 731–42 (1984).</w:t>
      </w:r>
    </w:p>
    <w:p w14:paraId="57A92D10" w14:textId="77777777" w:rsidR="00EA2377" w:rsidRPr="00EA2377" w:rsidRDefault="00EA2377" w:rsidP="00EA2377">
      <w:pPr>
        <w:pStyle w:val="Bibliography"/>
        <w:spacing w:line="240" w:lineRule="auto"/>
        <w:rPr>
          <w:lang w:val="en-GB"/>
        </w:rPr>
      </w:pPr>
      <w:r w:rsidRPr="00EA2377">
        <w:rPr>
          <w:lang w:val="en-GB"/>
        </w:rPr>
        <w:t>13.</w:t>
      </w:r>
      <w:r w:rsidRPr="00EA2377">
        <w:rPr>
          <w:lang w:val="en-GB"/>
        </w:rPr>
        <w:tab/>
        <w:t xml:space="preserve">Newport, J. &amp; Kirschner, M. A major developmental transition in early Xenopus embryos: I. characterization and timing of cellular changes at the </w:t>
      </w:r>
      <w:proofErr w:type="spellStart"/>
      <w:r w:rsidRPr="00EA2377">
        <w:rPr>
          <w:lang w:val="en-GB"/>
        </w:rPr>
        <w:t>midblastula</w:t>
      </w:r>
      <w:proofErr w:type="spellEnd"/>
      <w:r w:rsidRPr="00EA2377">
        <w:rPr>
          <w:lang w:val="en-GB"/>
        </w:rPr>
        <w:t xml:space="preserve"> stage. </w:t>
      </w:r>
      <w:r w:rsidRPr="00EA2377">
        <w:rPr>
          <w:i/>
          <w:iCs/>
          <w:lang w:val="en-GB"/>
        </w:rPr>
        <w:t>Cell</w:t>
      </w:r>
      <w:r w:rsidRPr="00EA2377">
        <w:rPr>
          <w:lang w:val="en-GB"/>
        </w:rPr>
        <w:t xml:space="preserve"> </w:t>
      </w:r>
      <w:r w:rsidRPr="00EA2377">
        <w:rPr>
          <w:b/>
          <w:bCs/>
          <w:lang w:val="en-GB"/>
        </w:rPr>
        <w:t>30</w:t>
      </w:r>
      <w:r w:rsidRPr="00EA2377">
        <w:rPr>
          <w:lang w:val="en-GB"/>
        </w:rPr>
        <w:t>, 675–686 (1982).</w:t>
      </w:r>
    </w:p>
    <w:p w14:paraId="1032B14E" w14:textId="77777777" w:rsidR="00EA2377" w:rsidRPr="00EA2377" w:rsidRDefault="00EA2377" w:rsidP="00EA2377">
      <w:pPr>
        <w:pStyle w:val="Bibliography"/>
        <w:spacing w:line="240" w:lineRule="auto"/>
        <w:rPr>
          <w:lang w:val="en-GB"/>
        </w:rPr>
      </w:pPr>
      <w:r w:rsidRPr="00EA2377">
        <w:rPr>
          <w:lang w:val="en-GB"/>
        </w:rPr>
        <w:t>14.</w:t>
      </w:r>
      <w:r w:rsidRPr="00EA2377">
        <w:rPr>
          <w:lang w:val="en-GB"/>
        </w:rPr>
        <w:tab/>
      </w:r>
      <w:proofErr w:type="spellStart"/>
      <w:r w:rsidRPr="00EA2377">
        <w:rPr>
          <w:lang w:val="en-GB"/>
        </w:rPr>
        <w:t>Presler</w:t>
      </w:r>
      <w:proofErr w:type="spellEnd"/>
      <w:r w:rsidRPr="00EA2377">
        <w:rPr>
          <w:lang w:val="en-GB"/>
        </w:rPr>
        <w:t xml:space="preserve">, M. </w:t>
      </w:r>
      <w:r w:rsidRPr="00EA2377">
        <w:rPr>
          <w:i/>
          <w:iCs/>
          <w:lang w:val="en-GB"/>
        </w:rPr>
        <w:t>et al.</w:t>
      </w:r>
      <w:r w:rsidRPr="00EA2377">
        <w:rPr>
          <w:lang w:val="en-GB"/>
        </w:rPr>
        <w:t xml:space="preserve"> Proteomics of phosphorylation and protein dynamics during fertilization and meiotic exit in the Xenopus egg. </w:t>
      </w:r>
      <w:r w:rsidRPr="00EA2377">
        <w:rPr>
          <w:i/>
          <w:iCs/>
          <w:lang w:val="en-GB"/>
        </w:rPr>
        <w:t>Proc. Natl. Acad. Sci. U. S. A.</w:t>
      </w:r>
      <w:r w:rsidRPr="00EA2377">
        <w:rPr>
          <w:lang w:val="en-GB"/>
        </w:rPr>
        <w:t xml:space="preserve"> </w:t>
      </w:r>
      <w:r w:rsidRPr="00EA2377">
        <w:rPr>
          <w:b/>
          <w:bCs/>
          <w:lang w:val="en-GB"/>
        </w:rPr>
        <w:t>114</w:t>
      </w:r>
      <w:r w:rsidRPr="00EA2377">
        <w:rPr>
          <w:lang w:val="en-GB"/>
        </w:rPr>
        <w:t>, E10838–E10847 (2017).</w:t>
      </w:r>
    </w:p>
    <w:p w14:paraId="03C8C5CC" w14:textId="77777777" w:rsidR="00EA2377" w:rsidRPr="00EA2377" w:rsidRDefault="00EA2377" w:rsidP="00EA2377">
      <w:pPr>
        <w:pStyle w:val="Bibliography"/>
        <w:spacing w:line="240" w:lineRule="auto"/>
        <w:rPr>
          <w:lang w:val="en-GB"/>
        </w:rPr>
      </w:pPr>
      <w:r w:rsidRPr="00EA2377">
        <w:rPr>
          <w:lang w:val="en-GB"/>
        </w:rPr>
        <w:t>15.</w:t>
      </w:r>
      <w:r w:rsidRPr="00EA2377">
        <w:rPr>
          <w:lang w:val="en-GB"/>
        </w:rPr>
        <w:tab/>
        <w:t xml:space="preserve">Richter, J. D. &amp; </w:t>
      </w:r>
      <w:proofErr w:type="spellStart"/>
      <w:r w:rsidRPr="00EA2377">
        <w:rPr>
          <w:lang w:val="en-GB"/>
        </w:rPr>
        <w:t>Lasko</w:t>
      </w:r>
      <w:proofErr w:type="spellEnd"/>
      <w:r w:rsidRPr="00EA2377">
        <w:rPr>
          <w:lang w:val="en-GB"/>
        </w:rPr>
        <w:t xml:space="preserve">, P. Translational control in oocyte development. </w:t>
      </w:r>
      <w:r w:rsidRPr="00EA2377">
        <w:rPr>
          <w:i/>
          <w:iCs/>
          <w:lang w:val="en-GB"/>
        </w:rPr>
        <w:t xml:space="preserve">Cold Spring </w:t>
      </w:r>
      <w:proofErr w:type="spellStart"/>
      <w:r w:rsidRPr="00EA2377">
        <w:rPr>
          <w:i/>
          <w:iCs/>
          <w:lang w:val="en-GB"/>
        </w:rPr>
        <w:t>Harb</w:t>
      </w:r>
      <w:proofErr w:type="spellEnd"/>
      <w:r w:rsidRPr="00EA2377">
        <w:rPr>
          <w:i/>
          <w:iCs/>
          <w:lang w:val="en-GB"/>
        </w:rPr>
        <w:t xml:space="preserve">. </w:t>
      </w:r>
      <w:proofErr w:type="spellStart"/>
      <w:r w:rsidRPr="00EA2377">
        <w:rPr>
          <w:i/>
          <w:iCs/>
          <w:lang w:val="en-GB"/>
        </w:rPr>
        <w:t>Perspect</w:t>
      </w:r>
      <w:proofErr w:type="spellEnd"/>
      <w:r w:rsidRPr="00EA2377">
        <w:rPr>
          <w:i/>
          <w:iCs/>
          <w:lang w:val="en-GB"/>
        </w:rPr>
        <w:t>. Biol.</w:t>
      </w:r>
      <w:r w:rsidRPr="00EA2377">
        <w:rPr>
          <w:lang w:val="en-GB"/>
        </w:rPr>
        <w:t xml:space="preserve"> </w:t>
      </w:r>
      <w:r w:rsidRPr="00EA2377">
        <w:rPr>
          <w:b/>
          <w:bCs/>
          <w:lang w:val="en-GB"/>
        </w:rPr>
        <w:t>3</w:t>
      </w:r>
      <w:r w:rsidRPr="00EA2377">
        <w:rPr>
          <w:lang w:val="en-GB"/>
        </w:rPr>
        <w:t>, a002758 (2011).</w:t>
      </w:r>
    </w:p>
    <w:p w14:paraId="4858C906" w14:textId="77777777" w:rsidR="00EA2377" w:rsidRPr="00EA2377" w:rsidRDefault="00EA2377" w:rsidP="00EA2377">
      <w:pPr>
        <w:pStyle w:val="Bibliography"/>
        <w:spacing w:line="240" w:lineRule="auto"/>
        <w:rPr>
          <w:lang w:val="en-GB"/>
        </w:rPr>
      </w:pPr>
      <w:r w:rsidRPr="00EA2377">
        <w:rPr>
          <w:lang w:val="en-GB"/>
        </w:rPr>
        <w:t>16.</w:t>
      </w:r>
      <w:r w:rsidRPr="00EA2377">
        <w:rPr>
          <w:lang w:val="en-GB"/>
        </w:rPr>
        <w:tab/>
      </w:r>
      <w:proofErr w:type="spellStart"/>
      <w:r w:rsidRPr="00EA2377">
        <w:rPr>
          <w:lang w:val="en-GB"/>
        </w:rPr>
        <w:t>Laurell</w:t>
      </w:r>
      <w:proofErr w:type="spellEnd"/>
      <w:r w:rsidRPr="00EA2377">
        <w:rPr>
          <w:lang w:val="en-GB"/>
        </w:rPr>
        <w:t xml:space="preserve">, E. </w:t>
      </w:r>
      <w:r w:rsidRPr="00EA2377">
        <w:rPr>
          <w:i/>
          <w:iCs/>
          <w:lang w:val="en-GB"/>
        </w:rPr>
        <w:t>et al.</w:t>
      </w:r>
      <w:r w:rsidRPr="00EA2377">
        <w:rPr>
          <w:lang w:val="en-GB"/>
        </w:rPr>
        <w:t xml:space="preserve"> Phosphorylation of Nup98 by multiple kinases is crucial for NPC disassembly during mitotic entry. </w:t>
      </w:r>
      <w:r w:rsidRPr="00EA2377">
        <w:rPr>
          <w:i/>
          <w:iCs/>
          <w:lang w:val="en-GB"/>
        </w:rPr>
        <w:t>Cell</w:t>
      </w:r>
      <w:r w:rsidRPr="00EA2377">
        <w:rPr>
          <w:lang w:val="en-GB"/>
        </w:rPr>
        <w:t xml:space="preserve"> </w:t>
      </w:r>
      <w:r w:rsidRPr="00EA2377">
        <w:rPr>
          <w:b/>
          <w:bCs/>
          <w:lang w:val="en-GB"/>
        </w:rPr>
        <w:t>144</w:t>
      </w:r>
      <w:r w:rsidRPr="00EA2377">
        <w:rPr>
          <w:lang w:val="en-GB"/>
        </w:rPr>
        <w:t>, 539–550 (2011).</w:t>
      </w:r>
    </w:p>
    <w:p w14:paraId="1124C193" w14:textId="77777777" w:rsidR="00EA2377" w:rsidRPr="00EA2377" w:rsidRDefault="00EA2377" w:rsidP="00EA2377">
      <w:pPr>
        <w:pStyle w:val="Bibliography"/>
        <w:spacing w:line="240" w:lineRule="auto"/>
        <w:rPr>
          <w:lang w:val="en-GB"/>
        </w:rPr>
      </w:pPr>
      <w:r w:rsidRPr="00EA2377">
        <w:rPr>
          <w:lang w:val="en-GB"/>
        </w:rPr>
        <w:t>17.</w:t>
      </w:r>
      <w:r w:rsidRPr="00EA2377">
        <w:rPr>
          <w:lang w:val="en-GB"/>
        </w:rPr>
        <w:tab/>
        <w:t xml:space="preserve">Linder, M. I. </w:t>
      </w:r>
      <w:r w:rsidRPr="00EA2377">
        <w:rPr>
          <w:i/>
          <w:iCs/>
          <w:lang w:val="en-GB"/>
        </w:rPr>
        <w:t>et al.</w:t>
      </w:r>
      <w:r w:rsidRPr="00EA2377">
        <w:rPr>
          <w:lang w:val="en-GB"/>
        </w:rPr>
        <w:t xml:space="preserve"> Mitotic Disassembly of Nuclear Pore Complexes Involves CDK1- and PLK1-Mediated Phosphorylation of Key Interconnecting Nucleoporins. </w:t>
      </w:r>
      <w:r w:rsidRPr="00EA2377">
        <w:rPr>
          <w:i/>
          <w:iCs/>
          <w:lang w:val="en-GB"/>
        </w:rPr>
        <w:t>Dev. Cell</w:t>
      </w:r>
      <w:r w:rsidRPr="00EA2377">
        <w:rPr>
          <w:lang w:val="en-GB"/>
        </w:rPr>
        <w:t xml:space="preserve"> </w:t>
      </w:r>
      <w:r w:rsidRPr="00EA2377">
        <w:rPr>
          <w:b/>
          <w:bCs/>
          <w:lang w:val="en-GB"/>
        </w:rPr>
        <w:t>43</w:t>
      </w:r>
      <w:r w:rsidRPr="00EA2377">
        <w:rPr>
          <w:lang w:val="en-GB"/>
        </w:rPr>
        <w:t>, 141-156.e7 (2017).</w:t>
      </w:r>
    </w:p>
    <w:p w14:paraId="4A22E870" w14:textId="77777777" w:rsidR="00EA2377" w:rsidRPr="00EA2377" w:rsidRDefault="00EA2377" w:rsidP="00EA2377">
      <w:pPr>
        <w:pStyle w:val="Bibliography"/>
        <w:spacing w:line="240" w:lineRule="auto"/>
        <w:rPr>
          <w:lang w:val="en-GB"/>
        </w:rPr>
      </w:pPr>
      <w:r w:rsidRPr="00EA2377">
        <w:rPr>
          <w:lang w:val="en-GB"/>
        </w:rPr>
        <w:t>18.</w:t>
      </w:r>
      <w:r w:rsidRPr="00EA2377">
        <w:rPr>
          <w:lang w:val="en-GB"/>
        </w:rPr>
        <w:tab/>
      </w:r>
      <w:proofErr w:type="spellStart"/>
      <w:r w:rsidRPr="00EA2377">
        <w:rPr>
          <w:lang w:val="en-GB"/>
        </w:rPr>
        <w:t>Swaffer</w:t>
      </w:r>
      <w:proofErr w:type="spellEnd"/>
      <w:r w:rsidRPr="00EA2377">
        <w:rPr>
          <w:lang w:val="en-GB"/>
        </w:rPr>
        <w:t xml:space="preserve">, M. P., Jones, A. W., Flynn, H. R., </w:t>
      </w:r>
      <w:proofErr w:type="spellStart"/>
      <w:r w:rsidRPr="00EA2377">
        <w:rPr>
          <w:lang w:val="en-GB"/>
        </w:rPr>
        <w:t>Snijders</w:t>
      </w:r>
      <w:proofErr w:type="spellEnd"/>
      <w:r w:rsidRPr="00EA2377">
        <w:rPr>
          <w:lang w:val="en-GB"/>
        </w:rPr>
        <w:t xml:space="preserve">, A. P. &amp; Nurse, P. CDK Substrate Phosphorylation and Ordering the Cell Cycle. </w:t>
      </w:r>
      <w:r w:rsidRPr="00EA2377">
        <w:rPr>
          <w:i/>
          <w:iCs/>
          <w:lang w:val="en-GB"/>
        </w:rPr>
        <w:t>Cell</w:t>
      </w:r>
      <w:r w:rsidRPr="00EA2377">
        <w:rPr>
          <w:lang w:val="en-GB"/>
        </w:rPr>
        <w:t xml:space="preserve"> </w:t>
      </w:r>
      <w:r w:rsidRPr="00EA2377">
        <w:rPr>
          <w:b/>
          <w:bCs/>
          <w:lang w:val="en-GB"/>
        </w:rPr>
        <w:t>167</w:t>
      </w:r>
      <w:r w:rsidRPr="00EA2377">
        <w:rPr>
          <w:lang w:val="en-GB"/>
        </w:rPr>
        <w:t>, 1750-1761.e16 (2016).</w:t>
      </w:r>
    </w:p>
    <w:p w14:paraId="383BE7D4" w14:textId="77777777" w:rsidR="00EA2377" w:rsidRPr="00EA2377" w:rsidRDefault="00EA2377" w:rsidP="00EA2377">
      <w:pPr>
        <w:pStyle w:val="Bibliography"/>
        <w:spacing w:line="240" w:lineRule="auto"/>
        <w:rPr>
          <w:lang w:val="en-GB"/>
        </w:rPr>
      </w:pPr>
      <w:r w:rsidRPr="00EA2377">
        <w:rPr>
          <w:lang w:val="en-GB"/>
        </w:rPr>
        <w:t>19.</w:t>
      </w:r>
      <w:r w:rsidRPr="00EA2377">
        <w:rPr>
          <w:lang w:val="en-GB"/>
        </w:rPr>
        <w:tab/>
        <w:t xml:space="preserve">Holt, L. J. </w:t>
      </w:r>
      <w:r w:rsidRPr="00EA2377">
        <w:rPr>
          <w:i/>
          <w:iCs/>
          <w:lang w:val="en-GB"/>
        </w:rPr>
        <w:t>et al.</w:t>
      </w:r>
      <w:r w:rsidRPr="00EA2377">
        <w:rPr>
          <w:lang w:val="en-GB"/>
        </w:rPr>
        <w:t xml:space="preserve"> Global analysis of Cdk1 substrate phosphorylation sites provides insights into evolution. </w:t>
      </w:r>
      <w:r w:rsidRPr="00EA2377">
        <w:rPr>
          <w:i/>
          <w:iCs/>
          <w:lang w:val="en-GB"/>
        </w:rPr>
        <w:t>Science</w:t>
      </w:r>
      <w:r w:rsidRPr="00EA2377">
        <w:rPr>
          <w:lang w:val="en-GB"/>
        </w:rPr>
        <w:t xml:space="preserve"> </w:t>
      </w:r>
      <w:r w:rsidRPr="00EA2377">
        <w:rPr>
          <w:b/>
          <w:bCs/>
          <w:lang w:val="en-GB"/>
        </w:rPr>
        <w:t>325</w:t>
      </w:r>
      <w:r w:rsidRPr="00EA2377">
        <w:rPr>
          <w:lang w:val="en-GB"/>
        </w:rPr>
        <w:t>, 1682–6 (2009).</w:t>
      </w:r>
    </w:p>
    <w:p w14:paraId="6D39935E" w14:textId="77777777" w:rsidR="00EA2377" w:rsidRPr="00EA2377" w:rsidRDefault="00EA2377" w:rsidP="00EA2377">
      <w:pPr>
        <w:pStyle w:val="Bibliography"/>
        <w:spacing w:line="240" w:lineRule="auto"/>
        <w:rPr>
          <w:lang w:val="en-GB"/>
        </w:rPr>
      </w:pPr>
      <w:r w:rsidRPr="00EA2377">
        <w:rPr>
          <w:lang w:val="en-GB"/>
        </w:rPr>
        <w:t>20.</w:t>
      </w:r>
      <w:r w:rsidRPr="00EA2377">
        <w:rPr>
          <w:lang w:val="en-GB"/>
        </w:rPr>
        <w:tab/>
        <w:t xml:space="preserve">Moses, A. M., </w:t>
      </w:r>
      <w:proofErr w:type="spellStart"/>
      <w:r w:rsidRPr="00EA2377">
        <w:rPr>
          <w:lang w:val="en-GB"/>
        </w:rPr>
        <w:t>Hériché</w:t>
      </w:r>
      <w:proofErr w:type="spellEnd"/>
      <w:r w:rsidRPr="00EA2377">
        <w:rPr>
          <w:lang w:val="en-GB"/>
        </w:rPr>
        <w:t xml:space="preserve">, J.-K. &amp; Durbin, R. Clustering of phosphorylation site recognition motifs can be exploited to predict the targets of cyclin-dependent kinase. </w:t>
      </w:r>
      <w:r w:rsidRPr="00EA2377">
        <w:rPr>
          <w:i/>
          <w:iCs/>
          <w:lang w:val="en-GB"/>
        </w:rPr>
        <w:t>Genome Biol.</w:t>
      </w:r>
      <w:r w:rsidRPr="00EA2377">
        <w:rPr>
          <w:lang w:val="en-GB"/>
        </w:rPr>
        <w:t xml:space="preserve"> </w:t>
      </w:r>
      <w:r w:rsidRPr="00EA2377">
        <w:rPr>
          <w:b/>
          <w:bCs/>
          <w:lang w:val="en-GB"/>
        </w:rPr>
        <w:t>8</w:t>
      </w:r>
      <w:r w:rsidRPr="00EA2377">
        <w:rPr>
          <w:lang w:val="en-GB"/>
        </w:rPr>
        <w:t>, R23 (2007).</w:t>
      </w:r>
    </w:p>
    <w:p w14:paraId="54D777CE" w14:textId="77777777" w:rsidR="00EA2377" w:rsidRPr="00EA2377" w:rsidRDefault="00EA2377" w:rsidP="00EA2377">
      <w:pPr>
        <w:pStyle w:val="Bibliography"/>
        <w:spacing w:line="240" w:lineRule="auto"/>
        <w:rPr>
          <w:lang w:val="en-GB"/>
        </w:rPr>
      </w:pPr>
      <w:r w:rsidRPr="00EA2377">
        <w:rPr>
          <w:lang w:val="en-GB"/>
        </w:rPr>
        <w:t>21.</w:t>
      </w:r>
      <w:r w:rsidRPr="00EA2377">
        <w:rPr>
          <w:lang w:val="en-GB"/>
        </w:rPr>
        <w:tab/>
      </w:r>
      <w:proofErr w:type="spellStart"/>
      <w:r w:rsidRPr="00EA2377">
        <w:rPr>
          <w:lang w:val="en-GB"/>
        </w:rPr>
        <w:t>Dosztanyi</w:t>
      </w:r>
      <w:proofErr w:type="spellEnd"/>
      <w:r w:rsidRPr="00EA2377">
        <w:rPr>
          <w:lang w:val="en-GB"/>
        </w:rPr>
        <w:t xml:space="preserve">, Z., </w:t>
      </w:r>
      <w:proofErr w:type="spellStart"/>
      <w:r w:rsidRPr="00EA2377">
        <w:rPr>
          <w:lang w:val="en-GB"/>
        </w:rPr>
        <w:t>Csizmok</w:t>
      </w:r>
      <w:proofErr w:type="spellEnd"/>
      <w:r w:rsidRPr="00EA2377">
        <w:rPr>
          <w:lang w:val="en-GB"/>
        </w:rPr>
        <w:t xml:space="preserve">, V., </w:t>
      </w:r>
      <w:proofErr w:type="spellStart"/>
      <w:r w:rsidRPr="00EA2377">
        <w:rPr>
          <w:lang w:val="en-GB"/>
        </w:rPr>
        <w:t>Tompa</w:t>
      </w:r>
      <w:proofErr w:type="spellEnd"/>
      <w:r w:rsidRPr="00EA2377">
        <w:rPr>
          <w:lang w:val="en-GB"/>
        </w:rPr>
        <w:t xml:space="preserve">, P. &amp; Simon, I. </w:t>
      </w:r>
      <w:proofErr w:type="spellStart"/>
      <w:r w:rsidRPr="00EA2377">
        <w:rPr>
          <w:lang w:val="en-GB"/>
        </w:rPr>
        <w:t>IUPred</w:t>
      </w:r>
      <w:proofErr w:type="spellEnd"/>
      <w:r w:rsidRPr="00EA2377">
        <w:rPr>
          <w:lang w:val="en-GB"/>
        </w:rPr>
        <w:t xml:space="preserve">: web server for the prediction of intrinsically unstructured regions of proteins based on estimated energy content. </w:t>
      </w:r>
      <w:r w:rsidRPr="00EA2377">
        <w:rPr>
          <w:i/>
          <w:iCs/>
          <w:lang w:val="en-GB"/>
        </w:rPr>
        <w:t>Bioinformatics</w:t>
      </w:r>
      <w:r w:rsidRPr="00EA2377">
        <w:rPr>
          <w:lang w:val="en-GB"/>
        </w:rPr>
        <w:t xml:space="preserve"> </w:t>
      </w:r>
      <w:r w:rsidRPr="00EA2377">
        <w:rPr>
          <w:b/>
          <w:bCs/>
          <w:lang w:val="en-GB"/>
        </w:rPr>
        <w:t>21</w:t>
      </w:r>
      <w:r w:rsidRPr="00EA2377">
        <w:rPr>
          <w:lang w:val="en-GB"/>
        </w:rPr>
        <w:t>, 3433–3434 (2005).</w:t>
      </w:r>
    </w:p>
    <w:p w14:paraId="691C0103" w14:textId="77777777" w:rsidR="00EA2377" w:rsidRPr="00EA2377" w:rsidRDefault="00EA2377" w:rsidP="00EA2377">
      <w:pPr>
        <w:pStyle w:val="Bibliography"/>
        <w:spacing w:line="240" w:lineRule="auto"/>
        <w:rPr>
          <w:lang w:val="en-GB"/>
        </w:rPr>
      </w:pPr>
      <w:r w:rsidRPr="00EA2377">
        <w:rPr>
          <w:lang w:val="en-GB"/>
        </w:rPr>
        <w:t>22.</w:t>
      </w:r>
      <w:r w:rsidRPr="00EA2377">
        <w:rPr>
          <w:lang w:val="en-GB"/>
        </w:rPr>
        <w:tab/>
      </w:r>
      <w:proofErr w:type="spellStart"/>
      <w:r w:rsidRPr="00EA2377">
        <w:rPr>
          <w:lang w:val="en-GB"/>
        </w:rPr>
        <w:t>Iakoucheva</w:t>
      </w:r>
      <w:proofErr w:type="spellEnd"/>
      <w:r w:rsidRPr="00EA2377">
        <w:rPr>
          <w:lang w:val="en-GB"/>
        </w:rPr>
        <w:t xml:space="preserve">, L. M. </w:t>
      </w:r>
      <w:r w:rsidRPr="00EA2377">
        <w:rPr>
          <w:i/>
          <w:iCs/>
          <w:lang w:val="en-GB"/>
        </w:rPr>
        <w:t>et al.</w:t>
      </w:r>
      <w:r w:rsidRPr="00EA2377">
        <w:rPr>
          <w:lang w:val="en-GB"/>
        </w:rPr>
        <w:t xml:space="preserve"> The importance of intrinsic disorder for protein phosphorylation. </w:t>
      </w:r>
      <w:r w:rsidRPr="00EA2377">
        <w:rPr>
          <w:i/>
          <w:iCs/>
          <w:lang w:val="en-GB"/>
        </w:rPr>
        <w:t>Nucleic Acids Res.</w:t>
      </w:r>
      <w:r w:rsidRPr="00EA2377">
        <w:rPr>
          <w:lang w:val="en-GB"/>
        </w:rPr>
        <w:t xml:space="preserve"> </w:t>
      </w:r>
      <w:r w:rsidRPr="00EA2377">
        <w:rPr>
          <w:b/>
          <w:bCs/>
          <w:lang w:val="en-GB"/>
        </w:rPr>
        <w:t>32</w:t>
      </w:r>
      <w:r w:rsidRPr="00EA2377">
        <w:rPr>
          <w:lang w:val="en-GB"/>
        </w:rPr>
        <w:t>, 1037–1049 (2004).</w:t>
      </w:r>
    </w:p>
    <w:p w14:paraId="725FAE7F" w14:textId="77777777" w:rsidR="00EA2377" w:rsidRPr="00EA2377" w:rsidRDefault="00EA2377" w:rsidP="00EA2377">
      <w:pPr>
        <w:pStyle w:val="Bibliography"/>
        <w:spacing w:line="240" w:lineRule="auto"/>
        <w:rPr>
          <w:lang w:val="en-GB"/>
        </w:rPr>
      </w:pPr>
      <w:r w:rsidRPr="00EA2377">
        <w:rPr>
          <w:lang w:val="en-GB"/>
        </w:rPr>
        <w:t>23.</w:t>
      </w:r>
      <w:r w:rsidRPr="00EA2377">
        <w:rPr>
          <w:lang w:val="en-GB"/>
        </w:rPr>
        <w:tab/>
        <w:t xml:space="preserve">Woodruff, J. B., Hyman, A. A. &amp; Boke, E. Organization and Function of Non-dynamic Biomolecular Condensates. </w:t>
      </w:r>
      <w:r w:rsidRPr="00EA2377">
        <w:rPr>
          <w:i/>
          <w:iCs/>
          <w:lang w:val="en-GB"/>
        </w:rPr>
        <w:t xml:space="preserve">Trends </w:t>
      </w:r>
      <w:proofErr w:type="spellStart"/>
      <w:r w:rsidRPr="00EA2377">
        <w:rPr>
          <w:i/>
          <w:iCs/>
          <w:lang w:val="en-GB"/>
        </w:rPr>
        <w:t>Biochem</w:t>
      </w:r>
      <w:proofErr w:type="spellEnd"/>
      <w:r w:rsidRPr="00EA2377">
        <w:rPr>
          <w:i/>
          <w:iCs/>
          <w:lang w:val="en-GB"/>
        </w:rPr>
        <w:t>. Sci.</w:t>
      </w:r>
      <w:r w:rsidRPr="00EA2377">
        <w:rPr>
          <w:lang w:val="en-GB"/>
        </w:rPr>
        <w:t xml:space="preserve"> </w:t>
      </w:r>
      <w:r w:rsidRPr="00EA2377">
        <w:rPr>
          <w:b/>
          <w:bCs/>
          <w:lang w:val="en-GB"/>
        </w:rPr>
        <w:t>43</w:t>
      </w:r>
      <w:r w:rsidRPr="00EA2377">
        <w:rPr>
          <w:lang w:val="en-GB"/>
        </w:rPr>
        <w:t>, 81–94 (2018).</w:t>
      </w:r>
    </w:p>
    <w:p w14:paraId="5BB6393E" w14:textId="77777777" w:rsidR="00EA2377" w:rsidRPr="00EA2377" w:rsidRDefault="00EA2377" w:rsidP="00EA2377">
      <w:pPr>
        <w:pStyle w:val="Bibliography"/>
        <w:spacing w:line="240" w:lineRule="auto"/>
        <w:rPr>
          <w:lang w:val="en-GB"/>
        </w:rPr>
      </w:pPr>
      <w:r w:rsidRPr="00EA2377">
        <w:rPr>
          <w:lang w:val="en-GB"/>
        </w:rPr>
        <w:t>24.</w:t>
      </w:r>
      <w:r w:rsidRPr="00EA2377">
        <w:rPr>
          <w:lang w:val="en-GB"/>
        </w:rPr>
        <w:tab/>
        <w:t xml:space="preserve">Shin, Y. &amp; </w:t>
      </w:r>
      <w:proofErr w:type="spellStart"/>
      <w:r w:rsidRPr="00EA2377">
        <w:rPr>
          <w:lang w:val="en-GB"/>
        </w:rPr>
        <w:t>Brangwynne</w:t>
      </w:r>
      <w:proofErr w:type="spellEnd"/>
      <w:r w:rsidRPr="00EA2377">
        <w:rPr>
          <w:lang w:val="en-GB"/>
        </w:rPr>
        <w:t xml:space="preserve">, C. P. Liquid phase condensation in cell physiology and disease. </w:t>
      </w:r>
      <w:r w:rsidRPr="00EA2377">
        <w:rPr>
          <w:i/>
          <w:iCs/>
          <w:lang w:val="en-GB"/>
        </w:rPr>
        <w:t>Science</w:t>
      </w:r>
      <w:r w:rsidRPr="00EA2377">
        <w:rPr>
          <w:lang w:val="en-GB"/>
        </w:rPr>
        <w:t xml:space="preserve"> </w:t>
      </w:r>
      <w:r w:rsidRPr="00EA2377">
        <w:rPr>
          <w:b/>
          <w:bCs/>
          <w:lang w:val="en-GB"/>
        </w:rPr>
        <w:t>357</w:t>
      </w:r>
      <w:r w:rsidRPr="00EA2377">
        <w:rPr>
          <w:lang w:val="en-GB"/>
        </w:rPr>
        <w:t>, (2017).</w:t>
      </w:r>
    </w:p>
    <w:p w14:paraId="78BEEA25" w14:textId="77777777" w:rsidR="00EA2377" w:rsidRPr="00EA2377" w:rsidRDefault="00EA2377" w:rsidP="00EA2377">
      <w:pPr>
        <w:pStyle w:val="Bibliography"/>
        <w:spacing w:line="240" w:lineRule="auto"/>
        <w:rPr>
          <w:lang w:val="en-GB"/>
        </w:rPr>
      </w:pPr>
      <w:r w:rsidRPr="00EA2377">
        <w:rPr>
          <w:lang w:val="en-GB"/>
        </w:rPr>
        <w:t>25.</w:t>
      </w:r>
      <w:r w:rsidRPr="00EA2377">
        <w:rPr>
          <w:lang w:val="en-GB"/>
        </w:rPr>
        <w:tab/>
        <w:t xml:space="preserve">Banani, S. F., Lee, H. O., Hyman, A. A. &amp; Rosen, M. K. Biomolecular condensates: organizers of cellular biochemistry. </w:t>
      </w:r>
      <w:r w:rsidRPr="00EA2377">
        <w:rPr>
          <w:i/>
          <w:iCs/>
          <w:lang w:val="en-GB"/>
        </w:rPr>
        <w:t>Nat. Rev. Mol. Cell Biol.</w:t>
      </w:r>
      <w:r w:rsidRPr="00EA2377">
        <w:rPr>
          <w:lang w:val="en-GB"/>
        </w:rPr>
        <w:t xml:space="preserve"> </w:t>
      </w:r>
      <w:r w:rsidRPr="00EA2377">
        <w:rPr>
          <w:b/>
          <w:bCs/>
          <w:lang w:val="en-GB"/>
        </w:rPr>
        <w:t>18</w:t>
      </w:r>
      <w:r w:rsidRPr="00EA2377">
        <w:rPr>
          <w:lang w:val="en-GB"/>
        </w:rPr>
        <w:t>, 285–298 (2017).</w:t>
      </w:r>
    </w:p>
    <w:p w14:paraId="4F29797D" w14:textId="77777777" w:rsidR="00EA2377" w:rsidRPr="00EA2377" w:rsidRDefault="00EA2377" w:rsidP="00EA2377">
      <w:pPr>
        <w:pStyle w:val="Bibliography"/>
        <w:spacing w:line="240" w:lineRule="auto"/>
        <w:rPr>
          <w:lang w:val="en-GB"/>
        </w:rPr>
      </w:pPr>
      <w:r w:rsidRPr="00EA2377">
        <w:rPr>
          <w:lang w:val="en-GB"/>
        </w:rPr>
        <w:t>26.</w:t>
      </w:r>
      <w:r w:rsidRPr="00EA2377">
        <w:rPr>
          <w:lang w:val="en-GB"/>
        </w:rPr>
        <w:tab/>
        <w:t xml:space="preserve">Hyman, A. A., Weber, C. A. &amp; </w:t>
      </w:r>
      <w:proofErr w:type="spellStart"/>
      <w:r w:rsidRPr="00EA2377">
        <w:rPr>
          <w:lang w:val="en-GB"/>
        </w:rPr>
        <w:t>Jülicher</w:t>
      </w:r>
      <w:proofErr w:type="spellEnd"/>
      <w:r w:rsidRPr="00EA2377">
        <w:rPr>
          <w:lang w:val="en-GB"/>
        </w:rPr>
        <w:t xml:space="preserve">, F. Liquid-liquid phase separation in biology. </w:t>
      </w:r>
      <w:proofErr w:type="spellStart"/>
      <w:r w:rsidRPr="00EA2377">
        <w:rPr>
          <w:i/>
          <w:iCs/>
          <w:lang w:val="en-GB"/>
        </w:rPr>
        <w:t>Annu</w:t>
      </w:r>
      <w:proofErr w:type="spellEnd"/>
      <w:r w:rsidRPr="00EA2377">
        <w:rPr>
          <w:i/>
          <w:iCs/>
          <w:lang w:val="en-GB"/>
        </w:rPr>
        <w:t>. Rev. Cell Dev. Biol.</w:t>
      </w:r>
      <w:r w:rsidRPr="00EA2377">
        <w:rPr>
          <w:lang w:val="en-GB"/>
        </w:rPr>
        <w:t xml:space="preserve"> </w:t>
      </w:r>
      <w:r w:rsidRPr="00EA2377">
        <w:rPr>
          <w:b/>
          <w:bCs/>
          <w:lang w:val="en-GB"/>
        </w:rPr>
        <w:t>30</w:t>
      </w:r>
      <w:r w:rsidRPr="00EA2377">
        <w:rPr>
          <w:lang w:val="en-GB"/>
        </w:rPr>
        <w:t>, 39–58 (2014).</w:t>
      </w:r>
    </w:p>
    <w:p w14:paraId="0526878E" w14:textId="77777777" w:rsidR="00EA2377" w:rsidRPr="00EA2377" w:rsidRDefault="00EA2377" w:rsidP="00EA2377">
      <w:pPr>
        <w:pStyle w:val="Bibliography"/>
        <w:spacing w:line="240" w:lineRule="auto"/>
        <w:rPr>
          <w:lang w:val="en-GB"/>
        </w:rPr>
      </w:pPr>
      <w:r w:rsidRPr="00EA2377">
        <w:rPr>
          <w:lang w:val="en-GB"/>
        </w:rPr>
        <w:t>27.</w:t>
      </w:r>
      <w:r w:rsidRPr="00EA2377">
        <w:rPr>
          <w:lang w:val="en-GB"/>
        </w:rPr>
        <w:tab/>
      </w:r>
      <w:proofErr w:type="spellStart"/>
      <w:r w:rsidRPr="00EA2377">
        <w:rPr>
          <w:lang w:val="en-GB"/>
        </w:rPr>
        <w:t>Berchtold</w:t>
      </w:r>
      <w:proofErr w:type="spellEnd"/>
      <w:r w:rsidRPr="00EA2377">
        <w:rPr>
          <w:lang w:val="en-GB"/>
        </w:rPr>
        <w:t xml:space="preserve">, D., </w:t>
      </w:r>
      <w:proofErr w:type="spellStart"/>
      <w:r w:rsidRPr="00EA2377">
        <w:rPr>
          <w:lang w:val="en-GB"/>
        </w:rPr>
        <w:t>Battich</w:t>
      </w:r>
      <w:proofErr w:type="spellEnd"/>
      <w:r w:rsidRPr="00EA2377">
        <w:rPr>
          <w:lang w:val="en-GB"/>
        </w:rPr>
        <w:t xml:space="preserve">, N. &amp; </w:t>
      </w:r>
      <w:proofErr w:type="spellStart"/>
      <w:r w:rsidRPr="00EA2377">
        <w:rPr>
          <w:lang w:val="en-GB"/>
        </w:rPr>
        <w:t>Pelkmans</w:t>
      </w:r>
      <w:proofErr w:type="spellEnd"/>
      <w:r w:rsidRPr="00EA2377">
        <w:rPr>
          <w:lang w:val="en-GB"/>
        </w:rPr>
        <w:t xml:space="preserve">, L. A Systems-Level Study Reveals Regulators of Membrane-less Organelles in Human Cells. </w:t>
      </w:r>
      <w:r w:rsidRPr="00EA2377">
        <w:rPr>
          <w:i/>
          <w:iCs/>
          <w:lang w:val="en-GB"/>
        </w:rPr>
        <w:t>Mol. Cell</w:t>
      </w:r>
      <w:r w:rsidRPr="00EA2377">
        <w:rPr>
          <w:lang w:val="en-GB"/>
        </w:rPr>
        <w:t xml:space="preserve"> </w:t>
      </w:r>
      <w:r w:rsidRPr="00EA2377">
        <w:rPr>
          <w:b/>
          <w:bCs/>
          <w:lang w:val="en-GB"/>
        </w:rPr>
        <w:t>72</w:t>
      </w:r>
      <w:r w:rsidRPr="00EA2377">
        <w:rPr>
          <w:lang w:val="en-GB"/>
        </w:rPr>
        <w:t>, 1035-1049.e5 (2018).</w:t>
      </w:r>
    </w:p>
    <w:p w14:paraId="322B0F94" w14:textId="77777777" w:rsidR="00EA2377" w:rsidRPr="00EA2377" w:rsidRDefault="00EA2377" w:rsidP="00EA2377">
      <w:pPr>
        <w:pStyle w:val="Bibliography"/>
        <w:spacing w:line="240" w:lineRule="auto"/>
        <w:rPr>
          <w:lang w:val="en-GB"/>
        </w:rPr>
      </w:pPr>
      <w:r w:rsidRPr="00EA2377">
        <w:rPr>
          <w:lang w:val="en-GB"/>
        </w:rPr>
        <w:t>28.</w:t>
      </w:r>
      <w:r w:rsidRPr="00EA2377">
        <w:rPr>
          <w:lang w:val="en-GB"/>
        </w:rPr>
        <w:tab/>
        <w:t xml:space="preserve">Rai, A. K., Chen, J.-X., </w:t>
      </w:r>
      <w:proofErr w:type="spellStart"/>
      <w:r w:rsidRPr="00EA2377">
        <w:rPr>
          <w:lang w:val="en-GB"/>
        </w:rPr>
        <w:t>Selbach</w:t>
      </w:r>
      <w:proofErr w:type="spellEnd"/>
      <w:r w:rsidRPr="00EA2377">
        <w:rPr>
          <w:lang w:val="en-GB"/>
        </w:rPr>
        <w:t xml:space="preserve">, M. &amp; </w:t>
      </w:r>
      <w:proofErr w:type="spellStart"/>
      <w:r w:rsidRPr="00EA2377">
        <w:rPr>
          <w:lang w:val="en-GB"/>
        </w:rPr>
        <w:t>Pelkmans</w:t>
      </w:r>
      <w:proofErr w:type="spellEnd"/>
      <w:r w:rsidRPr="00EA2377">
        <w:rPr>
          <w:lang w:val="en-GB"/>
        </w:rPr>
        <w:t xml:space="preserve">, L. Kinase-controlled phase transition of </w:t>
      </w:r>
      <w:proofErr w:type="spellStart"/>
      <w:r w:rsidRPr="00EA2377">
        <w:rPr>
          <w:lang w:val="en-GB"/>
        </w:rPr>
        <w:t>membraneless</w:t>
      </w:r>
      <w:proofErr w:type="spellEnd"/>
      <w:r w:rsidRPr="00EA2377">
        <w:rPr>
          <w:lang w:val="en-GB"/>
        </w:rPr>
        <w:t xml:space="preserve"> organelles in mitosis. </w:t>
      </w:r>
      <w:r w:rsidRPr="00EA2377">
        <w:rPr>
          <w:i/>
          <w:iCs/>
          <w:lang w:val="en-GB"/>
        </w:rPr>
        <w:t>Nature</w:t>
      </w:r>
      <w:r w:rsidRPr="00EA2377">
        <w:rPr>
          <w:lang w:val="en-GB"/>
        </w:rPr>
        <w:t xml:space="preserve"> </w:t>
      </w:r>
      <w:r w:rsidRPr="00EA2377">
        <w:rPr>
          <w:b/>
          <w:bCs/>
          <w:lang w:val="en-GB"/>
        </w:rPr>
        <w:t>559</w:t>
      </w:r>
      <w:r w:rsidRPr="00EA2377">
        <w:rPr>
          <w:lang w:val="en-GB"/>
        </w:rPr>
        <w:t>, 211–216 (2018).</w:t>
      </w:r>
    </w:p>
    <w:p w14:paraId="39017510" w14:textId="77777777" w:rsidR="00EA2377" w:rsidRPr="00EA2377" w:rsidRDefault="00EA2377" w:rsidP="00EA2377">
      <w:pPr>
        <w:pStyle w:val="Bibliography"/>
        <w:spacing w:line="240" w:lineRule="auto"/>
        <w:rPr>
          <w:lang w:val="en-GB"/>
        </w:rPr>
      </w:pPr>
      <w:r w:rsidRPr="00EA2377">
        <w:rPr>
          <w:lang w:val="en-GB"/>
        </w:rPr>
        <w:t>29.</w:t>
      </w:r>
      <w:r w:rsidRPr="00EA2377">
        <w:rPr>
          <w:lang w:val="en-GB"/>
        </w:rPr>
        <w:tab/>
        <w:t xml:space="preserve">Parker, M. W. </w:t>
      </w:r>
      <w:r w:rsidRPr="00EA2377">
        <w:rPr>
          <w:i/>
          <w:iCs/>
          <w:lang w:val="en-GB"/>
        </w:rPr>
        <w:t>et al.</w:t>
      </w:r>
      <w:r w:rsidRPr="00EA2377">
        <w:rPr>
          <w:lang w:val="en-GB"/>
        </w:rPr>
        <w:t xml:space="preserve"> A new class of disordered elements controls DNA replication through initiator self-assembly. </w:t>
      </w:r>
      <w:proofErr w:type="spellStart"/>
      <w:r w:rsidRPr="00EA2377">
        <w:rPr>
          <w:i/>
          <w:iCs/>
          <w:lang w:val="en-GB"/>
        </w:rPr>
        <w:t>eLife</w:t>
      </w:r>
      <w:proofErr w:type="spellEnd"/>
      <w:r w:rsidRPr="00EA2377">
        <w:rPr>
          <w:lang w:val="en-GB"/>
        </w:rPr>
        <w:t xml:space="preserve"> </w:t>
      </w:r>
      <w:r w:rsidRPr="00EA2377">
        <w:rPr>
          <w:b/>
          <w:bCs/>
          <w:lang w:val="en-GB"/>
        </w:rPr>
        <w:t>8</w:t>
      </w:r>
      <w:r w:rsidRPr="00EA2377">
        <w:rPr>
          <w:lang w:val="en-GB"/>
        </w:rPr>
        <w:t>, (2019).</w:t>
      </w:r>
    </w:p>
    <w:p w14:paraId="4FC8E4AB" w14:textId="132045D4" w:rsidR="00B777B6" w:rsidRDefault="00EA2377" w:rsidP="00EA2377">
      <w:pPr>
        <w:spacing w:after="100" w:afterAutospacing="1"/>
      </w:pPr>
      <w:r>
        <w:fldChar w:fldCharType="end"/>
      </w:r>
    </w:p>
    <w:p w14:paraId="01C3C2C6" w14:textId="77777777" w:rsidR="00B777B6" w:rsidRDefault="00B777B6">
      <w:pPr>
        <w:spacing w:after="160" w:line="259" w:lineRule="auto"/>
      </w:pPr>
      <w:r>
        <w:br w:type="page"/>
      </w:r>
    </w:p>
    <w:p w14:paraId="0BF246D2" w14:textId="70C7A0B2" w:rsidR="002128D7" w:rsidRDefault="00B777B6" w:rsidP="00BC1475">
      <w:pPr>
        <w:spacing w:after="100" w:afterAutospacing="1"/>
      </w:pPr>
      <w:r>
        <w:t>Figure legends</w:t>
      </w:r>
    </w:p>
    <w:p w14:paraId="356CBA96" w14:textId="273ED1F4" w:rsidR="00B777B6" w:rsidRDefault="00B777B6" w:rsidP="00BC1475">
      <w:pPr>
        <w:spacing w:after="100" w:afterAutospacing="1"/>
      </w:pPr>
    </w:p>
    <w:p w14:paraId="6DDEA459" w14:textId="77777777" w:rsidR="00B777B6" w:rsidRPr="007E2072" w:rsidRDefault="00B777B6" w:rsidP="00B777B6">
      <w:pPr>
        <w:spacing w:line="360" w:lineRule="auto"/>
        <w:jc w:val="both"/>
      </w:pPr>
      <w:r w:rsidRPr="00F8057D">
        <w:rPr>
          <w:b/>
          <w:bCs/>
        </w:rPr>
        <w:t>Figure 1.</w:t>
      </w:r>
      <w:r w:rsidRPr="007E2072">
        <w:t xml:space="preserve"> </w:t>
      </w:r>
      <w:proofErr w:type="spellStart"/>
      <w:r w:rsidRPr="007E2072">
        <w:t>Phosphoproteomic</w:t>
      </w:r>
      <w:proofErr w:type="spellEnd"/>
      <w:r w:rsidRPr="007E2072">
        <w:t xml:space="preserve"> analysis from a single-cell to a 16-cell embryo. (a) </w:t>
      </w:r>
      <w:r>
        <w:t>Schematic</w:t>
      </w:r>
      <w:r w:rsidRPr="007E2072">
        <w:t xml:space="preserve"> overview</w:t>
      </w:r>
      <w:r>
        <w:t xml:space="preserve"> of the workflow</w:t>
      </w:r>
      <w:r w:rsidRPr="007E2072">
        <w:t>. Oocytes were in vitro fertilized and monitored under the microscope during the entire time-course</w:t>
      </w:r>
      <w:r>
        <w:t>.</w:t>
      </w:r>
      <w:r w:rsidRPr="007E2072">
        <w:t xml:space="preserve"> </w:t>
      </w:r>
      <w:r>
        <w:t>F</w:t>
      </w:r>
      <w:r w:rsidRPr="007E2072">
        <w:t>or each time point</w:t>
      </w:r>
      <w:r>
        <w:t>,</w:t>
      </w:r>
      <w:r w:rsidRPr="007E2072">
        <w:t xml:space="preserve"> individual </w:t>
      </w:r>
      <w:r>
        <w:t>replicates</w:t>
      </w:r>
      <w:r w:rsidRPr="007E2072">
        <w:t xml:space="preserve"> were snap frozen in liquid nitrogen. </w:t>
      </w:r>
      <w:r>
        <w:t>After p</w:t>
      </w:r>
      <w:r w:rsidRPr="007E2072">
        <w:t>rotein digest</w:t>
      </w:r>
      <w:r>
        <w:t xml:space="preserve">ion, </w:t>
      </w:r>
      <w:r w:rsidRPr="007E2072">
        <w:t xml:space="preserve">phosphorylated peptides </w:t>
      </w:r>
      <w:r>
        <w:t xml:space="preserve">were </w:t>
      </w:r>
      <w:r w:rsidRPr="007E2072">
        <w:t xml:space="preserve">enriched </w:t>
      </w:r>
      <w:r>
        <w:t>using</w:t>
      </w:r>
      <w:r w:rsidRPr="007E2072">
        <w:t xml:space="preserve"> Fe-IMAC</w:t>
      </w:r>
      <w:r>
        <w:t xml:space="preserve"> and </w:t>
      </w:r>
      <w:r w:rsidRPr="007E2072">
        <w:t xml:space="preserve">analyzed by LC-MS/MS. (b) Correlation coefficient for two randomly selected time points, demonstrating high reproducibility. (c) Total number of </w:t>
      </w:r>
      <w:proofErr w:type="spellStart"/>
      <w:r w:rsidRPr="007E2072">
        <w:t>phosphosites</w:t>
      </w:r>
      <w:proofErr w:type="spellEnd"/>
      <w:r w:rsidRPr="007E2072">
        <w:t xml:space="preserve"> detected and their distribution according to the localization probability score. (d) Distribution of serine, threonine and tyrosine </w:t>
      </w:r>
      <w:proofErr w:type="spellStart"/>
      <w:r w:rsidRPr="007E2072">
        <w:t>phosphosites</w:t>
      </w:r>
      <w:proofErr w:type="spellEnd"/>
      <w:r w:rsidRPr="007E2072">
        <w:t xml:space="preserve"> identified. (e) Hierarchical clustering of significantly changing </w:t>
      </w:r>
      <w:proofErr w:type="spellStart"/>
      <w:r w:rsidRPr="007E2072">
        <w:t>phosphosites</w:t>
      </w:r>
      <w:proofErr w:type="spellEnd"/>
      <w:r w:rsidRPr="007E2072">
        <w:t xml:space="preserve"> (ANOVA, </w:t>
      </w:r>
      <w:proofErr w:type="spellStart"/>
      <w:r w:rsidRPr="007E2072">
        <w:t>Benjamini</w:t>
      </w:r>
      <w:proofErr w:type="spellEnd"/>
      <w:r w:rsidRPr="007E2072">
        <w:t>-Hochberg correction, FDR 0.05)</w:t>
      </w:r>
      <w:r>
        <w:t xml:space="preserve">, reveals 4 distinct clusters (A-D), </w:t>
      </w:r>
      <w:r w:rsidRPr="007E2072">
        <w:t>show</w:t>
      </w:r>
      <w:r>
        <w:t>ing</w:t>
      </w:r>
      <w:r w:rsidRPr="007E2072">
        <w:t xml:space="preserve"> the different regulation of </w:t>
      </w:r>
      <w:proofErr w:type="spellStart"/>
      <w:r w:rsidRPr="007E2072">
        <w:t>phosphosites</w:t>
      </w:r>
      <w:proofErr w:type="spellEnd"/>
      <w:r w:rsidRPr="007E2072">
        <w:t xml:space="preserve"> during the time course. Dashed </w:t>
      </w:r>
      <w:r>
        <w:t xml:space="preserve">boxes in cluster A and D mark zoomed areas to highlight dynamic phosphorylation patterns (dashed lines in zoom-in of </w:t>
      </w:r>
      <w:r w:rsidRPr="007E2072">
        <w:t xml:space="preserve">cluster D </w:t>
      </w:r>
      <w:r>
        <w:t>depict</w:t>
      </w:r>
      <w:r w:rsidRPr="007E2072">
        <w:t xml:space="preserve"> the time</w:t>
      </w:r>
      <w:r>
        <w:t xml:space="preserve"> points of </w:t>
      </w:r>
      <w:r w:rsidRPr="007E2072">
        <w:t>cell division</w:t>
      </w:r>
      <w:r>
        <w:t>)</w:t>
      </w:r>
      <w:r w:rsidRPr="007E2072">
        <w:t xml:space="preserve">. (f) </w:t>
      </w:r>
      <w:r>
        <w:t xml:space="preserve">The center shows a </w:t>
      </w:r>
      <w:r w:rsidRPr="007E2072">
        <w:t>STRING network of functionally associated proteins undergoing dynamic phosphorylation</w:t>
      </w:r>
      <w:r>
        <w:t xml:space="preserve"> (e</w:t>
      </w:r>
      <w:r w:rsidRPr="007E2072">
        <w:t>ach node represents a protein</w:t>
      </w:r>
      <w:r>
        <w:t>)</w:t>
      </w:r>
      <w:r w:rsidRPr="007E2072">
        <w:t xml:space="preserve">. Vicinity clustering </w:t>
      </w:r>
      <w:r>
        <w:t xml:space="preserve">of proteins in the network </w:t>
      </w:r>
      <w:r w:rsidRPr="007E2072">
        <w:t xml:space="preserve">reveals three groups </w:t>
      </w:r>
      <w:r>
        <w:t xml:space="preserve">(colored yellow, blue and red) </w:t>
      </w:r>
      <w:r w:rsidRPr="007E2072">
        <w:t>with high degree of association</w:t>
      </w:r>
      <w:r>
        <w:t xml:space="preserve"> and connected r</w:t>
      </w:r>
      <w:r w:rsidRPr="007E2072">
        <w:t xml:space="preserve">adar plots </w:t>
      </w:r>
      <w:r>
        <w:t>show the respective</w:t>
      </w:r>
      <w:r w:rsidRPr="007E2072">
        <w:t xml:space="preserve"> GO terms overrepresented (adjusted p value &lt;0.05) </w:t>
      </w:r>
      <w:r>
        <w:t>for</w:t>
      </w:r>
      <w:r w:rsidRPr="007E2072">
        <w:t xml:space="preserve"> each </w:t>
      </w:r>
      <w:r>
        <w:t>group (a</w:t>
      </w:r>
      <w:r w:rsidRPr="007E2072">
        <w:t>xis show –Log10(</w:t>
      </w:r>
      <w:r w:rsidRPr="007E2072">
        <w:rPr>
          <w:i/>
        </w:rPr>
        <w:t>adj p value</w:t>
      </w:r>
      <w:r w:rsidRPr="007E2072">
        <w:t>) for each GO term</w:t>
      </w:r>
      <w:r>
        <w:t>)</w:t>
      </w:r>
      <w:r w:rsidRPr="007E2072">
        <w:t xml:space="preserve">. (g) Proteins with known association show similar oscillatory phosphorylation. Plots </w:t>
      </w:r>
      <w:r>
        <w:t>highlight</w:t>
      </w:r>
      <w:r w:rsidRPr="007E2072">
        <w:t xml:space="preserve"> the dynamic trend of </w:t>
      </w:r>
      <w:r>
        <w:t>selected</w:t>
      </w:r>
      <w:r w:rsidRPr="007E2072">
        <w:t xml:space="preserve"> </w:t>
      </w:r>
      <w:proofErr w:type="spellStart"/>
      <w:r w:rsidRPr="007E2072">
        <w:t>phosphosites</w:t>
      </w:r>
      <w:proofErr w:type="spellEnd"/>
      <w:r w:rsidRPr="007E2072">
        <w:t xml:space="preserve"> </w:t>
      </w:r>
      <w:r>
        <w:t>over</w:t>
      </w:r>
      <w:r w:rsidRPr="007E2072">
        <w:t xml:space="preserve"> time</w:t>
      </w:r>
      <w:r>
        <w:t>, flanked by illustrations of</w:t>
      </w:r>
      <w:r w:rsidRPr="007E2072">
        <w:t xml:space="preserve"> examples of protein condensates formed by the proteins undergoing dynamic phosphorylation. Proteins highlighted in bold show at least one oscillating </w:t>
      </w:r>
      <w:proofErr w:type="spellStart"/>
      <w:r w:rsidRPr="007E2072">
        <w:t>phosphosite</w:t>
      </w:r>
      <w:proofErr w:type="spellEnd"/>
      <w:r w:rsidRPr="007E2072">
        <w:t xml:space="preserve"> in our dataset.</w:t>
      </w:r>
    </w:p>
    <w:p w14:paraId="1153EC1C" w14:textId="77777777" w:rsidR="00B777B6" w:rsidRPr="007E2072" w:rsidRDefault="00B777B6" w:rsidP="00B777B6">
      <w:pPr>
        <w:spacing w:line="360" w:lineRule="auto"/>
        <w:jc w:val="both"/>
      </w:pPr>
    </w:p>
    <w:p w14:paraId="5B95B8B9" w14:textId="77777777" w:rsidR="00B777B6" w:rsidRDefault="00B777B6" w:rsidP="00B777B6">
      <w:pPr>
        <w:spacing w:line="360" w:lineRule="auto"/>
        <w:jc w:val="both"/>
      </w:pPr>
      <w:r w:rsidRPr="00C4474E">
        <w:rPr>
          <w:b/>
          <w:bCs/>
        </w:rPr>
        <w:t>Figure 2.</w:t>
      </w:r>
      <w:r w:rsidRPr="007E2072">
        <w:t xml:space="preserve"> </w:t>
      </w:r>
      <w:r>
        <w:t>Oscillating</w:t>
      </w:r>
      <w:r w:rsidRPr="007E2072">
        <w:t xml:space="preserve"> </w:t>
      </w:r>
      <w:proofErr w:type="spellStart"/>
      <w:r w:rsidRPr="007E2072">
        <w:t>phosphosites</w:t>
      </w:r>
      <w:proofErr w:type="spellEnd"/>
      <w:r w:rsidRPr="007E2072">
        <w:t xml:space="preserve"> predominantly locate to IDRs. (a) Disorder tendency based on IUPRED score for </w:t>
      </w:r>
      <w:r>
        <w:t>selected</w:t>
      </w:r>
      <w:r w:rsidRPr="007E2072">
        <w:t xml:space="preserve"> proteins showing dynamic phosphorylation. Plots show the correlation between high disorder tendency (&gt;0.5) and </w:t>
      </w:r>
      <w:proofErr w:type="spellStart"/>
      <w:r w:rsidRPr="007E2072">
        <w:t>phosphosite</w:t>
      </w:r>
      <w:proofErr w:type="spellEnd"/>
      <w:r w:rsidRPr="007E2072">
        <w:t xml:space="preserve"> density. (b</w:t>
      </w:r>
      <w:r w:rsidRPr="00356957">
        <w:t xml:space="preserve">) Diagram displays a generic protein with the observed distribution (up) and the </w:t>
      </w:r>
      <w:r w:rsidRPr="00162962">
        <w:t xml:space="preserve">expected </w:t>
      </w:r>
      <w:r w:rsidRPr="00937142">
        <w:t xml:space="preserve">distribution (down) </w:t>
      </w:r>
      <w:r w:rsidRPr="009B6A83">
        <w:t xml:space="preserve">of </w:t>
      </w:r>
      <w:proofErr w:type="spellStart"/>
      <w:r w:rsidRPr="009B6A83">
        <w:t>phosphosites</w:t>
      </w:r>
      <w:proofErr w:type="spellEnd"/>
      <w:r w:rsidRPr="009B6A83">
        <w:t xml:space="preserve"> over predicted ordered </w:t>
      </w:r>
      <w:r w:rsidRPr="00183F23">
        <w:t xml:space="preserve">and </w:t>
      </w:r>
      <w:r w:rsidRPr="00F8057D">
        <w:t>disordered regions</w:t>
      </w:r>
      <w:r w:rsidRPr="00356957">
        <w:t xml:space="preserve">. Expected distribution is obtained by uniformly scattering </w:t>
      </w:r>
      <w:proofErr w:type="spellStart"/>
      <w:r w:rsidRPr="00356957">
        <w:t>phosphosites</w:t>
      </w:r>
      <w:proofErr w:type="spellEnd"/>
      <w:r w:rsidRPr="00356957">
        <w:t xml:space="preserve"> across the </w:t>
      </w:r>
      <w:r>
        <w:t>protein sequence.</w:t>
      </w:r>
      <w:r w:rsidRPr="00356957">
        <w:t xml:space="preserve"> </w:t>
      </w:r>
      <w:r w:rsidRPr="007E2072">
        <w:t xml:space="preserve">(c) Box plots show significant differences between </w:t>
      </w:r>
      <w:proofErr w:type="spellStart"/>
      <w:r w:rsidRPr="007E2072">
        <w:t>phosphosite</w:t>
      </w:r>
      <w:proofErr w:type="spellEnd"/>
      <w:r w:rsidRPr="007E2072">
        <w:t xml:space="preserve"> distribution among predicted ordered and disordered regions</w:t>
      </w:r>
      <w:r>
        <w:t xml:space="preserve">, becoming </w:t>
      </w:r>
      <w:r w:rsidRPr="007E2072">
        <w:t xml:space="preserve">more evident in proteins that display </w:t>
      </w:r>
      <w:r>
        <w:t xml:space="preserve">dynamic </w:t>
      </w:r>
      <w:r w:rsidRPr="007E2072">
        <w:t xml:space="preserve">phosphorylation. (d) Binomial test shows proteins with a significantly higher number of </w:t>
      </w:r>
      <w:proofErr w:type="spellStart"/>
      <w:r w:rsidRPr="007E2072">
        <w:t>phosphorylations</w:t>
      </w:r>
      <w:proofErr w:type="spellEnd"/>
      <w:r w:rsidRPr="007E2072">
        <w:t xml:space="preserve"> </w:t>
      </w:r>
      <w:r>
        <w:t xml:space="preserve">localized to </w:t>
      </w:r>
      <w:r w:rsidRPr="007E2072">
        <w:t>IDRs than expected</w:t>
      </w:r>
      <w:r>
        <w:t xml:space="preserve"> from a uniform distribution</w:t>
      </w:r>
      <w:r w:rsidRPr="007E2072">
        <w:t>.</w:t>
      </w:r>
    </w:p>
    <w:p w14:paraId="19DC8726" w14:textId="77777777" w:rsidR="00B777B6" w:rsidRDefault="00B777B6" w:rsidP="00B777B6">
      <w:pPr>
        <w:spacing w:line="360" w:lineRule="auto"/>
        <w:jc w:val="both"/>
      </w:pPr>
    </w:p>
    <w:p w14:paraId="3C396C89" w14:textId="77777777" w:rsidR="00B777B6" w:rsidRDefault="00B777B6" w:rsidP="00B777B6">
      <w:pPr>
        <w:spacing w:line="360" w:lineRule="auto"/>
        <w:jc w:val="both"/>
        <w:rPr>
          <w:b/>
          <w:bCs/>
        </w:rPr>
      </w:pPr>
    </w:p>
    <w:p w14:paraId="0205924C" w14:textId="77777777" w:rsidR="00B777B6" w:rsidRDefault="00B777B6" w:rsidP="00B777B6">
      <w:pPr>
        <w:spacing w:line="360" w:lineRule="auto"/>
        <w:jc w:val="both"/>
        <w:rPr>
          <w:b/>
          <w:bCs/>
        </w:rPr>
      </w:pPr>
    </w:p>
    <w:p w14:paraId="2ACA2EE0" w14:textId="77777777" w:rsidR="00B777B6" w:rsidRDefault="00B777B6" w:rsidP="00B777B6">
      <w:pPr>
        <w:spacing w:line="360" w:lineRule="auto"/>
        <w:jc w:val="both"/>
        <w:rPr>
          <w:b/>
          <w:bCs/>
        </w:rPr>
      </w:pPr>
    </w:p>
    <w:p w14:paraId="297502DF" w14:textId="77777777" w:rsidR="00B777B6" w:rsidRDefault="00B777B6" w:rsidP="00B777B6">
      <w:pPr>
        <w:spacing w:line="360" w:lineRule="auto"/>
        <w:jc w:val="both"/>
      </w:pPr>
      <w:r w:rsidRPr="006C6AFA">
        <w:rPr>
          <w:b/>
          <w:bCs/>
        </w:rPr>
        <w:t>Figure 3.</w:t>
      </w:r>
      <w:r w:rsidRPr="007E2072">
        <w:t xml:space="preserve"> </w:t>
      </w:r>
      <w:r>
        <w:t>T</w:t>
      </w:r>
      <w:r w:rsidRPr="007E2072">
        <w:t xml:space="preserve">argeted </w:t>
      </w:r>
      <w:proofErr w:type="spellStart"/>
      <w:r w:rsidRPr="007E2072">
        <w:t>phosphoproteomics</w:t>
      </w:r>
      <w:proofErr w:type="spellEnd"/>
      <w:r w:rsidRPr="007E2072">
        <w:t xml:space="preserve"> </w:t>
      </w:r>
      <w:r>
        <w:t xml:space="preserve">(PRM) at increased </w:t>
      </w:r>
      <w:r w:rsidRPr="007E2072">
        <w:t xml:space="preserve">time-resolution reveals a single wave of phosphorylation driving early cell divisions. (a) </w:t>
      </w:r>
      <w:r>
        <w:t>Schematic</w:t>
      </w:r>
      <w:r w:rsidRPr="007E2072">
        <w:t xml:space="preserve"> overview</w:t>
      </w:r>
      <w:r>
        <w:t xml:space="preserve"> of the workflow</w:t>
      </w:r>
      <w:r w:rsidRPr="007E2072">
        <w:t xml:space="preserve">. </w:t>
      </w:r>
      <w:r>
        <w:t xml:space="preserve">After </w:t>
      </w:r>
      <w:r w:rsidRPr="00926AFF">
        <w:rPr>
          <w:i/>
        </w:rPr>
        <w:t>i</w:t>
      </w:r>
      <w:r w:rsidRPr="00F8057D">
        <w:rPr>
          <w:i/>
        </w:rPr>
        <w:t>n vitro</w:t>
      </w:r>
      <w:r w:rsidRPr="007E2072">
        <w:t xml:space="preserve"> fertilization</w:t>
      </w:r>
      <w:r>
        <w:t xml:space="preserve">, </w:t>
      </w:r>
      <w:r w:rsidRPr="007E2072">
        <w:t xml:space="preserve">samples were acquired </w:t>
      </w:r>
      <w:r>
        <w:t xml:space="preserve">with ~15 min time intervals up to minute 70’ (15 minutes before the first cell division occurred). This was followed by </w:t>
      </w:r>
      <w:r w:rsidRPr="007E2072">
        <w:t xml:space="preserve">higher frequency </w:t>
      </w:r>
      <w:r>
        <w:t xml:space="preserve">sample acquisition (~3 min) </w:t>
      </w:r>
      <w:r w:rsidRPr="007E2072">
        <w:t xml:space="preserve">surrounding the first two cell divisions. Following </w:t>
      </w:r>
      <w:r>
        <w:t xml:space="preserve">protein digestion and Fe-IMAC </w:t>
      </w:r>
      <w:proofErr w:type="spellStart"/>
      <w:r>
        <w:t>phosphopeptide</w:t>
      </w:r>
      <w:proofErr w:type="spellEnd"/>
      <w:r>
        <w:t xml:space="preserve"> enrichment</w:t>
      </w:r>
      <w:r w:rsidRPr="007E2072">
        <w:t xml:space="preserve">, samples were spiked with heavy-isotope-labeled synthetic </w:t>
      </w:r>
      <w:proofErr w:type="spellStart"/>
      <w:r w:rsidRPr="007E2072">
        <w:t>phosphopeptides</w:t>
      </w:r>
      <w:proofErr w:type="spellEnd"/>
      <w:r w:rsidRPr="007E2072">
        <w:t xml:space="preserve"> as internal standards. </w:t>
      </w:r>
      <w:r>
        <w:t>The m</w:t>
      </w:r>
      <w:r w:rsidRPr="007E2072">
        <w:t>ass spectrometer was operated in PRM mode</w:t>
      </w:r>
      <w:r>
        <w:t xml:space="preserve"> and c</w:t>
      </w:r>
      <w:r w:rsidRPr="007E2072">
        <w:t xml:space="preserve">hanges in phosphorylation were quantified by calculating the ratio between the light and heavy versions of the </w:t>
      </w:r>
      <w:proofErr w:type="spellStart"/>
      <w:r w:rsidRPr="007E2072">
        <w:t>phosphopeptide</w:t>
      </w:r>
      <w:proofErr w:type="spellEnd"/>
      <w:r w:rsidRPr="007E2072">
        <w:t>. (b) Heat map shows a tight</w:t>
      </w:r>
      <w:r>
        <w:t>ly</w:t>
      </w:r>
      <w:r w:rsidRPr="007E2072">
        <w:t xml:space="preserve"> </w:t>
      </w:r>
      <w:r>
        <w:t xml:space="preserve">regulated, single </w:t>
      </w:r>
      <w:r w:rsidRPr="007E2072">
        <w:t xml:space="preserve">wave of phosphorylation </w:t>
      </w:r>
      <w:r>
        <w:t>over the two</w:t>
      </w:r>
      <w:r w:rsidRPr="007E2072">
        <w:t xml:space="preserve"> cell divisions. Highlighted </w:t>
      </w:r>
      <w:proofErr w:type="spellStart"/>
      <w:r w:rsidRPr="007E2072">
        <w:t>phosphosites</w:t>
      </w:r>
      <w:proofErr w:type="spellEnd"/>
      <w:r w:rsidRPr="007E2072">
        <w:t xml:space="preserve"> f</w:t>
      </w:r>
      <w:r>
        <w:t>ro</w:t>
      </w:r>
      <w:r w:rsidRPr="007E2072">
        <w:t>m proteins related to a variety of functions</w:t>
      </w:r>
      <w:r>
        <w:t xml:space="preserve"> during different stages of the cell cycle</w:t>
      </w:r>
      <w:r w:rsidRPr="007E2072">
        <w:t xml:space="preserve">, show </w:t>
      </w:r>
      <w:r>
        <w:t>synchronized</w:t>
      </w:r>
      <w:r w:rsidRPr="007E2072">
        <w:t xml:space="preserve"> phosphorylation </w:t>
      </w:r>
      <w:r>
        <w:t>dynamics</w:t>
      </w:r>
      <w:r w:rsidRPr="007E2072">
        <w:t xml:space="preserve">. </w:t>
      </w:r>
      <w:r>
        <w:t xml:space="preserve">Dashed lines depict the time points when cell divisions were recorded. </w:t>
      </w:r>
      <w:r w:rsidRPr="007E2072">
        <w:t xml:space="preserve">(c) Average trend for </w:t>
      </w:r>
      <w:proofErr w:type="spellStart"/>
      <w:r w:rsidRPr="007E2072">
        <w:t>phosphosites</w:t>
      </w:r>
      <w:proofErr w:type="spellEnd"/>
      <w:r w:rsidRPr="007E2072">
        <w:t xml:space="preserve"> previously </w:t>
      </w:r>
      <w:r>
        <w:t>reported</w:t>
      </w:r>
      <w:r w:rsidRPr="007E2072">
        <w:t xml:space="preserve"> to be upregulated in mitosis opposes the trend of CDK1 inhibitory phosphorylation (Y15). </w:t>
      </w:r>
      <w:r>
        <w:t xml:space="preserve">(d) </w:t>
      </w:r>
      <w:r w:rsidRPr="007E2072">
        <w:t>Embryonic cell cycle oscillator driving changes in protein phosphorylation through cell divisions.</w:t>
      </w:r>
      <w:r>
        <w:t xml:space="preserve"> </w:t>
      </w:r>
      <w:r w:rsidRPr="00134916">
        <w:t xml:space="preserve">Detected </w:t>
      </w:r>
      <w:proofErr w:type="spellStart"/>
      <w:r w:rsidRPr="00134916">
        <w:t>phosphosites</w:t>
      </w:r>
      <w:proofErr w:type="spellEnd"/>
      <w:r w:rsidRPr="00134916">
        <w:t xml:space="preserve"> related to positive feedback loops: pS678 on GWL is linked to increased kinase activity and subsequent PP2A inactivation. pS344 and pS359 upregulation on human version of NIPA are related to inhibition of Cyclin B ubiquitination. Detected </w:t>
      </w:r>
      <w:proofErr w:type="spellStart"/>
      <w:r w:rsidRPr="00134916">
        <w:t>phosphosites</w:t>
      </w:r>
      <w:proofErr w:type="spellEnd"/>
      <w:r w:rsidRPr="00134916">
        <w:t xml:space="preserve"> related to negative feedback: pS555 on human version of APC1 is one of the </w:t>
      </w:r>
      <w:proofErr w:type="spellStart"/>
      <w:r w:rsidRPr="00134916">
        <w:t>phosphosites</w:t>
      </w:r>
      <w:proofErr w:type="spellEnd"/>
      <w:r w:rsidRPr="00134916">
        <w:t xml:space="preserve"> rel</w:t>
      </w:r>
      <w:r w:rsidRPr="00134916">
        <w:softHyphen/>
      </w:r>
      <w:r w:rsidRPr="00134916">
        <w:softHyphen/>
        <w:t xml:space="preserve">ated to increased ubiquitin-ligase activity. (e) Sequence alignment shows conservation of mitotic </w:t>
      </w:r>
      <w:proofErr w:type="spellStart"/>
      <w:r w:rsidRPr="00134916">
        <w:t>phosphosites</w:t>
      </w:r>
      <w:proofErr w:type="spellEnd"/>
      <w:r w:rsidRPr="00134916">
        <w:t xml:space="preserve"> regulating oscillatory phosphorylation. (f) Plots show the trend of single </w:t>
      </w:r>
      <w:proofErr w:type="spellStart"/>
      <w:r w:rsidRPr="00134916">
        <w:t>phosphosites</w:t>
      </w:r>
      <w:proofErr w:type="spellEnd"/>
      <w:r w:rsidRPr="00134916">
        <w:t xml:space="preserve"> during the time course. Each dot represents a biological replicate (n=3 per time point). </w:t>
      </w:r>
      <w:proofErr w:type="spellStart"/>
      <w:r w:rsidRPr="00134916">
        <w:t>Phosphosites</w:t>
      </w:r>
      <w:proofErr w:type="spellEnd"/>
      <w:r w:rsidRPr="00134916">
        <w:t xml:space="preserve"> under the label ‘Mitosis’ correspond to phosphorylation events previously known to be upregulated at this stage of the cell cycle; here used as markers of mitotic phosphorylation for comparison with the other </w:t>
      </w:r>
      <w:proofErr w:type="spellStart"/>
      <w:r w:rsidRPr="00134916">
        <w:t>phosphosites</w:t>
      </w:r>
      <w:proofErr w:type="spellEnd"/>
      <w:r w:rsidRPr="00134916">
        <w:t>. Dotted lines depict the times when cell</w:t>
      </w:r>
      <w:r w:rsidRPr="007E2072">
        <w:t xml:space="preserve"> divisions were recorded.</w:t>
      </w:r>
      <w:r>
        <w:t xml:space="preserve"> </w:t>
      </w:r>
      <w:r w:rsidRPr="00134916">
        <w:t>(</w:t>
      </w:r>
      <w:r>
        <w:t>g</w:t>
      </w:r>
      <w:r w:rsidRPr="00134916">
        <w:t>)</w:t>
      </w:r>
      <w:r>
        <w:t xml:space="preserve"> </w:t>
      </w:r>
      <w:r w:rsidRPr="00134916">
        <w:t xml:space="preserve">Heat map shows upregulation of oscillating </w:t>
      </w:r>
      <w:proofErr w:type="spellStart"/>
      <w:r w:rsidRPr="00134916">
        <w:t>phosphosites</w:t>
      </w:r>
      <w:proofErr w:type="spellEnd"/>
      <w:r w:rsidRPr="00134916">
        <w:t xml:space="preserve"> in a </w:t>
      </w:r>
      <w:r w:rsidRPr="00134916">
        <w:rPr>
          <w:i/>
        </w:rPr>
        <w:t xml:space="preserve">X. </w:t>
      </w:r>
      <w:proofErr w:type="spellStart"/>
      <w:r w:rsidRPr="00134916">
        <w:rPr>
          <w:i/>
        </w:rPr>
        <w:t>laevis</w:t>
      </w:r>
      <w:proofErr w:type="spellEnd"/>
      <w:r w:rsidRPr="00134916">
        <w:rPr>
          <w:i/>
        </w:rPr>
        <w:t xml:space="preserve"> </w:t>
      </w:r>
      <w:r w:rsidRPr="00134916">
        <w:t xml:space="preserve">cell-free extract treated with two different </w:t>
      </w:r>
      <w:proofErr w:type="gramStart"/>
      <w:r w:rsidRPr="00134916">
        <w:t>stimulus</w:t>
      </w:r>
      <w:proofErr w:type="gramEnd"/>
      <w:r w:rsidRPr="00134916">
        <w:t xml:space="preserve"> to induce mitosis: non-degradable Cyclin B and Okadaic acid. Clear upregulation is observed when compared to cell-free extract undergoing DNA replication. Same </w:t>
      </w:r>
      <w:proofErr w:type="spellStart"/>
      <w:r w:rsidRPr="00134916">
        <w:t>phosphosites</w:t>
      </w:r>
      <w:proofErr w:type="spellEnd"/>
      <w:r w:rsidRPr="00134916">
        <w:t xml:space="preserve"> highlighted on (b) for comparison.</w:t>
      </w:r>
      <w:r>
        <w:t xml:space="preserve"> (h</w:t>
      </w:r>
      <w:r w:rsidRPr="007E2072">
        <w:t>) Proposed model. Our findings indicate CDK1 drives protein phosphorylation which regulates protein phase separation throughout the cell cycle. Frames show proposed state of the nucleoplasm and cytoplasm during interphase and mitosis, highlighting how protein phosphorylation disrupts biomolecular condensates (shown: the NPC, replication fork and RNP granules).</w:t>
      </w:r>
    </w:p>
    <w:p w14:paraId="08FBF809" w14:textId="77777777" w:rsidR="00B777B6" w:rsidRDefault="00B777B6" w:rsidP="00B777B6">
      <w:pPr>
        <w:spacing w:line="360" w:lineRule="auto"/>
        <w:jc w:val="both"/>
      </w:pPr>
    </w:p>
    <w:p w14:paraId="45672EA3" w14:textId="77777777" w:rsidR="00B777B6" w:rsidRPr="007E2072" w:rsidRDefault="00B777B6" w:rsidP="00B777B6">
      <w:pPr>
        <w:spacing w:line="360" w:lineRule="auto"/>
        <w:jc w:val="both"/>
      </w:pPr>
    </w:p>
    <w:p w14:paraId="30093FBB" w14:textId="77777777" w:rsidR="00B777B6" w:rsidRDefault="00B777B6" w:rsidP="00BC1475">
      <w:pPr>
        <w:spacing w:after="100" w:afterAutospacing="1"/>
      </w:pPr>
    </w:p>
    <w:sectPr w:rsidR="00B777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5-12T15:21:00Z" w:initials="MOU">
    <w:p w14:paraId="7D5D1174" w14:textId="798721E6" w:rsidR="00285628" w:rsidRDefault="00285628">
      <w:pPr>
        <w:pStyle w:val="CommentText"/>
      </w:pPr>
      <w:r>
        <w:rPr>
          <w:rStyle w:val="CommentReference"/>
        </w:rPr>
        <w:annotationRef/>
      </w:r>
      <w:r>
        <w:t>Exact number</w:t>
      </w:r>
    </w:p>
  </w:comment>
  <w:comment w:id="1" w:author="Microsoft Office User" w:date="2020-05-12T15:22:00Z" w:initials="MOU">
    <w:p w14:paraId="502C7D26" w14:textId="5040AFD5" w:rsidR="00285628" w:rsidRDefault="00285628">
      <w:pPr>
        <w:pStyle w:val="CommentText"/>
      </w:pPr>
      <w:r>
        <w:rPr>
          <w:rStyle w:val="CommentReference"/>
        </w:rPr>
        <w:annotationRef/>
      </w:r>
      <w:r>
        <w:t>Exact number</w:t>
      </w:r>
    </w:p>
  </w:comment>
  <w:comment w:id="2" w:author="Microsoft Office User" w:date="2020-05-12T15:22:00Z" w:initials="MOU">
    <w:p w14:paraId="5CA66268" w14:textId="37011FC7" w:rsidR="00285628" w:rsidRDefault="00285628">
      <w:pPr>
        <w:pStyle w:val="CommentText"/>
      </w:pPr>
      <w:r>
        <w:rPr>
          <w:rStyle w:val="CommentReference"/>
        </w:rPr>
        <w:annotationRef/>
      </w:r>
      <w:r>
        <w:t>Number in %</w:t>
      </w:r>
    </w:p>
  </w:comment>
  <w:comment w:id="3" w:author="Microsoft Office User" w:date="2020-05-12T15:21:00Z" w:initials="MOU">
    <w:p w14:paraId="1A73E908" w14:textId="7B3D651D" w:rsidR="00285628" w:rsidRDefault="00285628">
      <w:pPr>
        <w:pStyle w:val="CommentText"/>
      </w:pPr>
      <w:r>
        <w:rPr>
          <w:rStyle w:val="CommentReference"/>
        </w:rPr>
        <w:annotationRef/>
      </w:r>
      <w:r>
        <w:t>Exact number</w:t>
      </w:r>
    </w:p>
  </w:comment>
  <w:comment w:id="4" w:author="Microsoft Office User" w:date="2020-05-12T15:31:00Z" w:initials="MOU">
    <w:p w14:paraId="18798730" w14:textId="75051654" w:rsidR="00285628" w:rsidRDefault="00285628">
      <w:pPr>
        <w:pStyle w:val="CommentText"/>
      </w:pPr>
      <w:r>
        <w:rPr>
          <w:rStyle w:val="CommentReference"/>
        </w:rPr>
        <w:annotationRef/>
      </w:r>
      <w:r>
        <w:t>Exact number</w:t>
      </w:r>
    </w:p>
  </w:comment>
  <w:comment w:id="5" w:author="Microsoft Office User" w:date="2020-05-12T15:35:00Z" w:initials="MOU">
    <w:p w14:paraId="06AE7DE4" w14:textId="45AC9DE0" w:rsidR="00285628" w:rsidRDefault="00285628">
      <w:pPr>
        <w:pStyle w:val="CommentText"/>
      </w:pPr>
      <w:r>
        <w:rPr>
          <w:rStyle w:val="CommentReference"/>
        </w:rPr>
        <w:annotationRef/>
      </w:r>
      <w:r>
        <w:t>I think we need a minimum of description of the groups B &amp; C and their members</w:t>
      </w:r>
    </w:p>
  </w:comment>
  <w:comment w:id="6" w:author="Microsoft Office User" w:date="2020-05-08T11:16:00Z" w:initials="MOU">
    <w:p w14:paraId="47A81679" w14:textId="7DEBADE2" w:rsidR="00285628" w:rsidRDefault="00285628" w:rsidP="004A3B91">
      <w:pPr>
        <w:pStyle w:val="CommentText"/>
      </w:pPr>
      <w:r>
        <w:rPr>
          <w:rStyle w:val="CommentReference"/>
        </w:rPr>
        <w:annotationRef/>
      </w:r>
      <w:r>
        <w:t>Since the NPC/RNA binding, and chromatin remodeling groups were also part of cluster A, does this indicate that there might be a switch, from dephosphorylation of some sites/ complexes and oscillating phosphorylation of others? This merits at least a comment, I think, otherwise it is confusing</w:t>
      </w:r>
    </w:p>
    <w:p w14:paraId="196D7B12" w14:textId="1672E9C4" w:rsidR="00285628" w:rsidRDefault="00285628">
      <w:pPr>
        <w:pStyle w:val="CommentText"/>
      </w:pPr>
    </w:p>
  </w:comment>
  <w:comment w:id="7" w:author="Microsoft Office User" w:date="2020-05-14T15:06:00Z" w:initials="MOU">
    <w:p w14:paraId="73D5E9FF" w14:textId="4D78BF6B" w:rsidR="00200051" w:rsidRDefault="00200051">
      <w:pPr>
        <w:pStyle w:val="CommentText"/>
      </w:pPr>
      <w:r>
        <w:rPr>
          <w:rStyle w:val="CommentReference"/>
        </w:rPr>
        <w:annotationRef/>
      </w:r>
      <w:r>
        <w:t>Swap figure 2 and figure 3 around</w:t>
      </w:r>
    </w:p>
  </w:comment>
  <w:comment w:id="8" w:author="Microsoft Office User" w:date="2020-05-08T19:27:00Z" w:initials="MOU">
    <w:p w14:paraId="094AD84B" w14:textId="77777777" w:rsidR="00200051" w:rsidRDefault="00200051" w:rsidP="00200051">
      <w:pPr>
        <w:pStyle w:val="CommentText"/>
      </w:pPr>
      <w:r>
        <w:rPr>
          <w:rStyle w:val="CommentReference"/>
        </w:rPr>
        <w:annotationRef/>
      </w:r>
      <w:r>
        <w:t>3F should be 3C</w:t>
      </w:r>
    </w:p>
  </w:comment>
  <w:comment w:id="9" w:author="Microsoft Office User" w:date="2020-05-11T16:13:00Z" w:initials="MOU">
    <w:p w14:paraId="17586B59" w14:textId="77777777" w:rsidR="00200051" w:rsidRDefault="00200051" w:rsidP="00200051">
      <w:pPr>
        <w:pStyle w:val="CommentText"/>
      </w:pPr>
      <w:r>
        <w:rPr>
          <w:rStyle w:val="CommentReference"/>
        </w:rPr>
        <w:annotationRef/>
      </w:r>
    </w:p>
  </w:comment>
  <w:comment w:id="10" w:author="Microsoft Office User" w:date="2020-05-08T19:27:00Z" w:initials="MOU">
    <w:p w14:paraId="361AEE5A" w14:textId="005E27B4" w:rsidR="00200051" w:rsidRDefault="00200051" w:rsidP="00200051">
      <w:pPr>
        <w:pStyle w:val="CommentText"/>
      </w:pPr>
      <w:r>
        <w:rPr>
          <w:rStyle w:val="CommentReference"/>
        </w:rPr>
        <w:annotationRef/>
      </w:r>
      <w:r>
        <w:t xml:space="preserve">We don’t need the alignments of NIPA and APC1 in </w:t>
      </w:r>
      <w:r>
        <w:t xml:space="preserve">old </w:t>
      </w:r>
      <w:r>
        <w:t xml:space="preserve">fig 3E, but it might be nice to have the data for the </w:t>
      </w:r>
      <w:proofErr w:type="spellStart"/>
      <w:r>
        <w:t>phosphosites</w:t>
      </w:r>
      <w:proofErr w:type="spellEnd"/>
      <w:r>
        <w:t xml:space="preserve"> of the CDK1 network in a panel somewhere</w:t>
      </w:r>
    </w:p>
  </w:comment>
  <w:comment w:id="11" w:author="Microsoft Office User" w:date="2020-05-11T16:17:00Z" w:initials="MOU">
    <w:p w14:paraId="4236D54D" w14:textId="77777777" w:rsidR="00200051" w:rsidRDefault="00200051" w:rsidP="00200051">
      <w:pPr>
        <w:pStyle w:val="CommentText"/>
      </w:pPr>
      <w:r>
        <w:rPr>
          <w:rStyle w:val="CommentReference"/>
        </w:rPr>
        <w:annotationRef/>
      </w:r>
      <w:r>
        <w:t>Exact number</w:t>
      </w:r>
    </w:p>
  </w:comment>
  <w:comment w:id="12" w:author="Microsoft Office User" w:date="2020-05-11T16:18:00Z" w:initials="MOU">
    <w:p w14:paraId="4CA1C64F" w14:textId="77777777" w:rsidR="00200051" w:rsidRDefault="00200051" w:rsidP="00200051">
      <w:pPr>
        <w:pStyle w:val="CommentText"/>
      </w:pPr>
      <w:r>
        <w:rPr>
          <w:rStyle w:val="CommentReference"/>
        </w:rPr>
        <w:annotationRef/>
      </w:r>
      <w:r>
        <w:t>Analysis required</w:t>
      </w:r>
    </w:p>
  </w:comment>
  <w:comment w:id="13" w:author="Microsoft Office User" w:date="2020-05-10T14:57:00Z" w:initials="MOU">
    <w:p w14:paraId="7541AEA5" w14:textId="77777777" w:rsidR="00200051" w:rsidRDefault="00200051" w:rsidP="00200051">
      <w:pPr>
        <w:pStyle w:val="CommentText"/>
      </w:pPr>
      <w:r>
        <w:rPr>
          <w:rStyle w:val="CommentReference"/>
        </w:rPr>
        <w:annotationRef/>
      </w:r>
      <w:r>
        <w:t>Exact numbers?</w:t>
      </w:r>
    </w:p>
  </w:comment>
  <w:comment w:id="14" w:author="Microsoft Office User" w:date="2020-05-11T16:21:00Z" w:initials="MOU">
    <w:p w14:paraId="5B9D78A4" w14:textId="77777777" w:rsidR="00BD6BFF" w:rsidRDefault="00BD6BFF" w:rsidP="00BD6BFF">
      <w:pPr>
        <w:pStyle w:val="CommentText"/>
      </w:pPr>
      <w:r>
        <w:rPr>
          <w:rStyle w:val="CommentReference"/>
        </w:rPr>
        <w:annotationRef/>
      </w:r>
      <w:r>
        <w:t>Analysis to be done</w:t>
      </w:r>
    </w:p>
  </w:comment>
  <w:comment w:id="15" w:author="Microsoft Office User" w:date="2020-05-12T14:33:00Z" w:initials="MOU">
    <w:p w14:paraId="5337C886" w14:textId="214047E5" w:rsidR="00285628" w:rsidRDefault="00285628">
      <w:pPr>
        <w:pStyle w:val="CommentText"/>
      </w:pPr>
      <w:r>
        <w:rPr>
          <w:rStyle w:val="CommentReference"/>
        </w:rPr>
        <w:annotationRef/>
      </w:r>
      <w:r>
        <w:t>Add exact numbers</w:t>
      </w:r>
    </w:p>
  </w:comment>
  <w:comment w:id="16" w:author="Microsoft Office User" w:date="2020-05-12T15:03:00Z" w:initials="MOU">
    <w:p w14:paraId="0F24795E" w14:textId="23D21405" w:rsidR="00285628" w:rsidRDefault="00285628">
      <w:pPr>
        <w:pStyle w:val="CommentText"/>
      </w:pPr>
      <w:r>
        <w:rPr>
          <w:rStyle w:val="CommentReference"/>
        </w:rPr>
        <w:annotationRef/>
      </w:r>
      <w:r>
        <w:t>Using which predictor?</w:t>
      </w:r>
    </w:p>
  </w:comment>
  <w:comment w:id="17" w:author="Microsoft Office User" w:date="2020-05-12T15:11:00Z" w:initials="MOU">
    <w:p w14:paraId="04BAFC1B" w14:textId="00DD900C" w:rsidR="00285628" w:rsidRDefault="00285628">
      <w:pPr>
        <w:pStyle w:val="CommentText"/>
      </w:pPr>
      <w:r>
        <w:rPr>
          <w:rStyle w:val="CommentReference"/>
        </w:rPr>
        <w:annotationRef/>
      </w:r>
      <w:r>
        <w:t>details</w:t>
      </w:r>
    </w:p>
  </w:comment>
  <w:comment w:id="18" w:author="Microsoft Office User" w:date="2020-05-12T17:38:00Z" w:initials="MOU">
    <w:p w14:paraId="5CD5700F" w14:textId="39A7EA20" w:rsidR="002D5FC2" w:rsidRDefault="002D5FC2">
      <w:pPr>
        <w:pStyle w:val="CommentText"/>
      </w:pPr>
      <w:r>
        <w:rPr>
          <w:rStyle w:val="CommentReference"/>
        </w:rPr>
        <w:annotationRef/>
      </w:r>
      <w:r>
        <w:t>Expand</w:t>
      </w:r>
    </w:p>
  </w:comment>
  <w:comment w:id="19" w:author="Microsoft Office User" w:date="2020-05-12T19:01:00Z" w:initials="MOU">
    <w:p w14:paraId="515A546F" w14:textId="1826C742" w:rsidR="00797911" w:rsidRDefault="00797911">
      <w:pPr>
        <w:pStyle w:val="CommentText"/>
      </w:pPr>
      <w:r>
        <w:rPr>
          <w:rStyle w:val="CommentReference"/>
        </w:rPr>
        <w:annotationRef/>
      </w:r>
      <w:r>
        <w:t>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5D1174" w15:done="0"/>
  <w15:commentEx w15:paraId="502C7D26" w15:done="0"/>
  <w15:commentEx w15:paraId="5CA66268" w15:done="0"/>
  <w15:commentEx w15:paraId="1A73E908" w15:done="0"/>
  <w15:commentEx w15:paraId="18798730" w15:done="0"/>
  <w15:commentEx w15:paraId="06AE7DE4" w15:done="0"/>
  <w15:commentEx w15:paraId="196D7B12" w15:done="0"/>
  <w15:commentEx w15:paraId="73D5E9FF" w15:done="0"/>
  <w15:commentEx w15:paraId="094AD84B" w15:done="0"/>
  <w15:commentEx w15:paraId="17586B59" w15:done="0"/>
  <w15:commentEx w15:paraId="361AEE5A" w15:done="0"/>
  <w15:commentEx w15:paraId="4236D54D" w15:done="0"/>
  <w15:commentEx w15:paraId="4CA1C64F" w15:done="0"/>
  <w15:commentEx w15:paraId="7541AEA5" w15:done="0"/>
  <w15:commentEx w15:paraId="5B9D78A4" w15:done="0"/>
  <w15:commentEx w15:paraId="5337C886" w15:done="0"/>
  <w15:commentEx w15:paraId="0F24795E" w15:done="0"/>
  <w15:commentEx w15:paraId="04BAFC1B" w15:done="0"/>
  <w15:commentEx w15:paraId="5CD5700F" w15:done="0"/>
  <w15:commentEx w15:paraId="515A54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7DCE7" w16cex:dateUtc="2020-05-14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5D1174" w16cid:durableId="22653D92"/>
  <w16cid:commentId w16cid:paraId="502C7D26" w16cid:durableId="22653D9F"/>
  <w16cid:commentId w16cid:paraId="5CA66268" w16cid:durableId="22653DBA"/>
  <w16cid:commentId w16cid:paraId="1A73E908" w16cid:durableId="22653D80"/>
  <w16cid:commentId w16cid:paraId="18798730" w16cid:durableId="22653FC1"/>
  <w16cid:commentId w16cid:paraId="06AE7DE4" w16cid:durableId="226540AB"/>
  <w16cid:commentId w16cid:paraId="196D7B12" w16cid:durableId="225FBE18"/>
  <w16cid:commentId w16cid:paraId="73D5E9FF" w16cid:durableId="2267DCE7"/>
  <w16cid:commentId w16cid:paraId="094AD84B" w16cid:durableId="2260310F"/>
  <w16cid:commentId w16cid:paraId="17586B59" w16cid:durableId="2263F824"/>
  <w16cid:commentId w16cid:paraId="361AEE5A" w16cid:durableId="22603125"/>
  <w16cid:commentId w16cid:paraId="4236D54D" w16cid:durableId="2263F911"/>
  <w16cid:commentId w16cid:paraId="4CA1C64F" w16cid:durableId="2263F971"/>
  <w16cid:commentId w16cid:paraId="7541AEA5" w16cid:durableId="226294BC"/>
  <w16cid:commentId w16cid:paraId="5B9D78A4" w16cid:durableId="2263FA27"/>
  <w16cid:commentId w16cid:paraId="5337C886" w16cid:durableId="2265321D"/>
  <w16cid:commentId w16cid:paraId="0F24795E" w16cid:durableId="22653939"/>
  <w16cid:commentId w16cid:paraId="04BAFC1B" w16cid:durableId="22653B04"/>
  <w16cid:commentId w16cid:paraId="5CD5700F" w16cid:durableId="22655DA5"/>
  <w16cid:commentId w16cid:paraId="515A546F" w16cid:durableId="226570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9wa2rd8zr5vne0dt4vtws4xzrfp5xzr9xt&quot;&gt;My EndNote Library&lt;record-ids&gt;&lt;item&gt;24&lt;/item&gt;&lt;item&gt;27&lt;/item&gt;&lt;item&gt;30&lt;/item&gt;&lt;item&gt;33&lt;/item&gt;&lt;item&gt;37&lt;/item&gt;&lt;item&gt;38&lt;/item&gt;&lt;item&gt;39&lt;/item&gt;&lt;item&gt;41&lt;/item&gt;&lt;item&gt;45&lt;/item&gt;&lt;item&gt;47&lt;/item&gt;&lt;item&gt;53&lt;/item&gt;&lt;item&gt;55&lt;/item&gt;&lt;item&gt;59&lt;/item&gt;&lt;item&gt;60&lt;/item&gt;&lt;item&gt;64&lt;/item&gt;&lt;item&gt;65&lt;/item&gt;&lt;item&gt;67&lt;/item&gt;&lt;item&gt;68&lt;/item&gt;&lt;item&gt;69&lt;/item&gt;&lt;item&gt;73&lt;/item&gt;&lt;item&gt;80&lt;/item&gt;&lt;item&gt;87&lt;/item&gt;&lt;item&gt;99&lt;/item&gt;&lt;item&gt;102&lt;/item&gt;&lt;item&gt;115&lt;/item&gt;&lt;item&gt;134&lt;/item&gt;&lt;item&gt;136&lt;/item&gt;&lt;item&gt;137&lt;/item&gt;&lt;item&gt;139&lt;/item&gt;&lt;item&gt;140&lt;/item&gt;&lt;item&gt;142&lt;/item&gt;&lt;item&gt;143&lt;/item&gt;&lt;item&gt;144&lt;/item&gt;&lt;item&gt;145&lt;/item&gt;&lt;item&gt;148&lt;/item&gt;&lt;item&gt;149&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7&lt;/item&gt;&lt;item&gt;168&lt;/item&gt;&lt;item&gt;170&lt;/item&gt;&lt;item&gt;171&lt;/item&gt;&lt;item&gt;172&lt;/item&gt;&lt;item&gt;173&lt;/item&gt;&lt;/record-ids&gt;&lt;/item&gt;&lt;/Libraries&gt;"/>
  </w:docVars>
  <w:rsids>
    <w:rsidRoot w:val="00852289"/>
    <w:rsid w:val="00005216"/>
    <w:rsid w:val="00005AD4"/>
    <w:rsid w:val="0001068B"/>
    <w:rsid w:val="00011D50"/>
    <w:rsid w:val="00012560"/>
    <w:rsid w:val="0002078E"/>
    <w:rsid w:val="00024186"/>
    <w:rsid w:val="0002538B"/>
    <w:rsid w:val="000256A1"/>
    <w:rsid w:val="0002652B"/>
    <w:rsid w:val="000409F3"/>
    <w:rsid w:val="00042A54"/>
    <w:rsid w:val="000520DF"/>
    <w:rsid w:val="00054601"/>
    <w:rsid w:val="00061848"/>
    <w:rsid w:val="000645E8"/>
    <w:rsid w:val="000662A7"/>
    <w:rsid w:val="0007084E"/>
    <w:rsid w:val="00075813"/>
    <w:rsid w:val="00076256"/>
    <w:rsid w:val="00077CC4"/>
    <w:rsid w:val="0008494D"/>
    <w:rsid w:val="00085808"/>
    <w:rsid w:val="00090259"/>
    <w:rsid w:val="0009274D"/>
    <w:rsid w:val="00092C46"/>
    <w:rsid w:val="00095E2B"/>
    <w:rsid w:val="000A29DB"/>
    <w:rsid w:val="000A2D51"/>
    <w:rsid w:val="000A2EBB"/>
    <w:rsid w:val="000A3C65"/>
    <w:rsid w:val="000A7A79"/>
    <w:rsid w:val="000C0635"/>
    <w:rsid w:val="000C3A9B"/>
    <w:rsid w:val="000C6CFE"/>
    <w:rsid w:val="000D4F98"/>
    <w:rsid w:val="000D65F2"/>
    <w:rsid w:val="000E10C3"/>
    <w:rsid w:val="000E3C85"/>
    <w:rsid w:val="000E45B5"/>
    <w:rsid w:val="000F07B9"/>
    <w:rsid w:val="000F1B40"/>
    <w:rsid w:val="00112B31"/>
    <w:rsid w:val="00115295"/>
    <w:rsid w:val="00124DB8"/>
    <w:rsid w:val="0013475A"/>
    <w:rsid w:val="0014008D"/>
    <w:rsid w:val="001526D4"/>
    <w:rsid w:val="001544AD"/>
    <w:rsid w:val="001554E4"/>
    <w:rsid w:val="0016609E"/>
    <w:rsid w:val="0017352C"/>
    <w:rsid w:val="00181763"/>
    <w:rsid w:val="001854E4"/>
    <w:rsid w:val="00185F13"/>
    <w:rsid w:val="0018719B"/>
    <w:rsid w:val="0018757C"/>
    <w:rsid w:val="00193402"/>
    <w:rsid w:val="001946F8"/>
    <w:rsid w:val="001A2761"/>
    <w:rsid w:val="001B46A3"/>
    <w:rsid w:val="001B614F"/>
    <w:rsid w:val="001D120A"/>
    <w:rsid w:val="001D5424"/>
    <w:rsid w:val="001D7460"/>
    <w:rsid w:val="001E760A"/>
    <w:rsid w:val="001F17CD"/>
    <w:rsid w:val="001F7706"/>
    <w:rsid w:val="001F77FC"/>
    <w:rsid w:val="00200051"/>
    <w:rsid w:val="00202762"/>
    <w:rsid w:val="0020436A"/>
    <w:rsid w:val="00204C3F"/>
    <w:rsid w:val="00205CAF"/>
    <w:rsid w:val="00210D96"/>
    <w:rsid w:val="002128D7"/>
    <w:rsid w:val="0021564F"/>
    <w:rsid w:val="0021590A"/>
    <w:rsid w:val="00217FE6"/>
    <w:rsid w:val="00236744"/>
    <w:rsid w:val="002522E6"/>
    <w:rsid w:val="002632DF"/>
    <w:rsid w:val="00263707"/>
    <w:rsid w:val="00265643"/>
    <w:rsid w:val="00274F1E"/>
    <w:rsid w:val="00276B8B"/>
    <w:rsid w:val="0028092C"/>
    <w:rsid w:val="00285628"/>
    <w:rsid w:val="002873B4"/>
    <w:rsid w:val="0028765E"/>
    <w:rsid w:val="00290C3D"/>
    <w:rsid w:val="002918E8"/>
    <w:rsid w:val="002A55B8"/>
    <w:rsid w:val="002A61C0"/>
    <w:rsid w:val="002A7B15"/>
    <w:rsid w:val="002B79C8"/>
    <w:rsid w:val="002D3198"/>
    <w:rsid w:val="002D3A84"/>
    <w:rsid w:val="002D4766"/>
    <w:rsid w:val="002D5FC2"/>
    <w:rsid w:val="002E067A"/>
    <w:rsid w:val="002E1D5B"/>
    <w:rsid w:val="002E1E42"/>
    <w:rsid w:val="002F04A0"/>
    <w:rsid w:val="002F4237"/>
    <w:rsid w:val="002F70E1"/>
    <w:rsid w:val="003001CD"/>
    <w:rsid w:val="0030584E"/>
    <w:rsid w:val="00312E24"/>
    <w:rsid w:val="00313B74"/>
    <w:rsid w:val="00320F77"/>
    <w:rsid w:val="00325F71"/>
    <w:rsid w:val="00330531"/>
    <w:rsid w:val="00330AC2"/>
    <w:rsid w:val="003406E8"/>
    <w:rsid w:val="003514F3"/>
    <w:rsid w:val="0035157E"/>
    <w:rsid w:val="003568BF"/>
    <w:rsid w:val="00366D79"/>
    <w:rsid w:val="00367D7B"/>
    <w:rsid w:val="003705A4"/>
    <w:rsid w:val="0037586B"/>
    <w:rsid w:val="00383F94"/>
    <w:rsid w:val="00387547"/>
    <w:rsid w:val="00396287"/>
    <w:rsid w:val="003A046E"/>
    <w:rsid w:val="003A3C01"/>
    <w:rsid w:val="003A6BF1"/>
    <w:rsid w:val="003B27BC"/>
    <w:rsid w:val="003B3BD5"/>
    <w:rsid w:val="003C5C22"/>
    <w:rsid w:val="003C6CD4"/>
    <w:rsid w:val="003C7CB8"/>
    <w:rsid w:val="003D0F38"/>
    <w:rsid w:val="003F3357"/>
    <w:rsid w:val="003F3C7F"/>
    <w:rsid w:val="003F623C"/>
    <w:rsid w:val="00406BE1"/>
    <w:rsid w:val="004210C3"/>
    <w:rsid w:val="00421DE7"/>
    <w:rsid w:val="0042385F"/>
    <w:rsid w:val="004246FB"/>
    <w:rsid w:val="00440375"/>
    <w:rsid w:val="0044136C"/>
    <w:rsid w:val="00443475"/>
    <w:rsid w:val="0044480C"/>
    <w:rsid w:val="004508EB"/>
    <w:rsid w:val="0045718B"/>
    <w:rsid w:val="00463948"/>
    <w:rsid w:val="00465445"/>
    <w:rsid w:val="00477022"/>
    <w:rsid w:val="0047702A"/>
    <w:rsid w:val="004772F3"/>
    <w:rsid w:val="00482969"/>
    <w:rsid w:val="0048311E"/>
    <w:rsid w:val="004906C2"/>
    <w:rsid w:val="004916C6"/>
    <w:rsid w:val="00491F3F"/>
    <w:rsid w:val="004A1E87"/>
    <w:rsid w:val="004A3B91"/>
    <w:rsid w:val="004A4BC8"/>
    <w:rsid w:val="004A661F"/>
    <w:rsid w:val="004B1508"/>
    <w:rsid w:val="004B7104"/>
    <w:rsid w:val="004C0E75"/>
    <w:rsid w:val="004D327A"/>
    <w:rsid w:val="004D6711"/>
    <w:rsid w:val="004E613F"/>
    <w:rsid w:val="004E73C3"/>
    <w:rsid w:val="00505EDF"/>
    <w:rsid w:val="00514D4E"/>
    <w:rsid w:val="0052076A"/>
    <w:rsid w:val="005241AF"/>
    <w:rsid w:val="0052575E"/>
    <w:rsid w:val="00526D92"/>
    <w:rsid w:val="00533E88"/>
    <w:rsid w:val="00536307"/>
    <w:rsid w:val="005402F0"/>
    <w:rsid w:val="00540E94"/>
    <w:rsid w:val="00542A8A"/>
    <w:rsid w:val="005451C0"/>
    <w:rsid w:val="00546DA4"/>
    <w:rsid w:val="00547F0F"/>
    <w:rsid w:val="00551C79"/>
    <w:rsid w:val="00553A76"/>
    <w:rsid w:val="00555948"/>
    <w:rsid w:val="00557837"/>
    <w:rsid w:val="005603CF"/>
    <w:rsid w:val="00560F25"/>
    <w:rsid w:val="00563E42"/>
    <w:rsid w:val="0056726D"/>
    <w:rsid w:val="00570108"/>
    <w:rsid w:val="00573538"/>
    <w:rsid w:val="00574BC4"/>
    <w:rsid w:val="00577AA2"/>
    <w:rsid w:val="00580F9B"/>
    <w:rsid w:val="00584438"/>
    <w:rsid w:val="005A444A"/>
    <w:rsid w:val="005B1834"/>
    <w:rsid w:val="005B23A5"/>
    <w:rsid w:val="005C18A7"/>
    <w:rsid w:val="005C51C9"/>
    <w:rsid w:val="005D66D0"/>
    <w:rsid w:val="005F4379"/>
    <w:rsid w:val="006066B8"/>
    <w:rsid w:val="00607696"/>
    <w:rsid w:val="006107B8"/>
    <w:rsid w:val="00614E8E"/>
    <w:rsid w:val="00614F86"/>
    <w:rsid w:val="00632AA0"/>
    <w:rsid w:val="00637A39"/>
    <w:rsid w:val="00640D30"/>
    <w:rsid w:val="00640F3C"/>
    <w:rsid w:val="006414EF"/>
    <w:rsid w:val="00642E51"/>
    <w:rsid w:val="0065232D"/>
    <w:rsid w:val="006564D7"/>
    <w:rsid w:val="00660C97"/>
    <w:rsid w:val="00673F9A"/>
    <w:rsid w:val="00686AA1"/>
    <w:rsid w:val="00690278"/>
    <w:rsid w:val="0069268F"/>
    <w:rsid w:val="00694671"/>
    <w:rsid w:val="00694A10"/>
    <w:rsid w:val="0069549E"/>
    <w:rsid w:val="0069659B"/>
    <w:rsid w:val="006967EC"/>
    <w:rsid w:val="00696E0F"/>
    <w:rsid w:val="006A7668"/>
    <w:rsid w:val="006B3B04"/>
    <w:rsid w:val="006C0949"/>
    <w:rsid w:val="006C6A62"/>
    <w:rsid w:val="006C722F"/>
    <w:rsid w:val="006D1CFF"/>
    <w:rsid w:val="006D3E86"/>
    <w:rsid w:val="006E0BCA"/>
    <w:rsid w:val="006E0E28"/>
    <w:rsid w:val="006E2955"/>
    <w:rsid w:val="006E587D"/>
    <w:rsid w:val="006F7DBC"/>
    <w:rsid w:val="007100D4"/>
    <w:rsid w:val="00710EC3"/>
    <w:rsid w:val="00713EF6"/>
    <w:rsid w:val="0072634E"/>
    <w:rsid w:val="00731520"/>
    <w:rsid w:val="00732031"/>
    <w:rsid w:val="00742C12"/>
    <w:rsid w:val="00751493"/>
    <w:rsid w:val="00753F5E"/>
    <w:rsid w:val="00753FA5"/>
    <w:rsid w:val="007622B1"/>
    <w:rsid w:val="00767D62"/>
    <w:rsid w:val="00770EE6"/>
    <w:rsid w:val="007769B3"/>
    <w:rsid w:val="00781DC0"/>
    <w:rsid w:val="00793CD5"/>
    <w:rsid w:val="00793E29"/>
    <w:rsid w:val="0079570F"/>
    <w:rsid w:val="00797911"/>
    <w:rsid w:val="007A1A33"/>
    <w:rsid w:val="007B29AD"/>
    <w:rsid w:val="007B4291"/>
    <w:rsid w:val="007C1016"/>
    <w:rsid w:val="007C1895"/>
    <w:rsid w:val="007C4AF4"/>
    <w:rsid w:val="007D238C"/>
    <w:rsid w:val="007D4D3C"/>
    <w:rsid w:val="007D561D"/>
    <w:rsid w:val="007D718E"/>
    <w:rsid w:val="007E1BB7"/>
    <w:rsid w:val="007E2BB3"/>
    <w:rsid w:val="007F09A0"/>
    <w:rsid w:val="007F39AE"/>
    <w:rsid w:val="007F6B7F"/>
    <w:rsid w:val="008052CF"/>
    <w:rsid w:val="00807212"/>
    <w:rsid w:val="00811350"/>
    <w:rsid w:val="00817B22"/>
    <w:rsid w:val="00824955"/>
    <w:rsid w:val="00837E38"/>
    <w:rsid w:val="008402D4"/>
    <w:rsid w:val="00840D6B"/>
    <w:rsid w:val="00845EE4"/>
    <w:rsid w:val="00850D85"/>
    <w:rsid w:val="00852289"/>
    <w:rsid w:val="0086187E"/>
    <w:rsid w:val="00871672"/>
    <w:rsid w:val="00881950"/>
    <w:rsid w:val="00884B42"/>
    <w:rsid w:val="00896589"/>
    <w:rsid w:val="008A2B27"/>
    <w:rsid w:val="008A4AE4"/>
    <w:rsid w:val="008A6545"/>
    <w:rsid w:val="008B2FF9"/>
    <w:rsid w:val="008C28C4"/>
    <w:rsid w:val="008C3223"/>
    <w:rsid w:val="008C3910"/>
    <w:rsid w:val="008C7F5E"/>
    <w:rsid w:val="008E0D15"/>
    <w:rsid w:val="008E2D31"/>
    <w:rsid w:val="008E4D7E"/>
    <w:rsid w:val="008F1918"/>
    <w:rsid w:val="008F46F4"/>
    <w:rsid w:val="008F6910"/>
    <w:rsid w:val="00901267"/>
    <w:rsid w:val="009166D6"/>
    <w:rsid w:val="0091745D"/>
    <w:rsid w:val="00917E9F"/>
    <w:rsid w:val="00924746"/>
    <w:rsid w:val="00931CFE"/>
    <w:rsid w:val="0093246F"/>
    <w:rsid w:val="00934B9D"/>
    <w:rsid w:val="00941555"/>
    <w:rsid w:val="00950B6A"/>
    <w:rsid w:val="00954C14"/>
    <w:rsid w:val="00962AFC"/>
    <w:rsid w:val="00963C0A"/>
    <w:rsid w:val="009644CA"/>
    <w:rsid w:val="009647DD"/>
    <w:rsid w:val="0097653C"/>
    <w:rsid w:val="00977149"/>
    <w:rsid w:val="00993A2F"/>
    <w:rsid w:val="00993EEE"/>
    <w:rsid w:val="009961FD"/>
    <w:rsid w:val="009A27F8"/>
    <w:rsid w:val="009A335C"/>
    <w:rsid w:val="009A7747"/>
    <w:rsid w:val="009B04BB"/>
    <w:rsid w:val="009B10F5"/>
    <w:rsid w:val="009B27A5"/>
    <w:rsid w:val="009C40C5"/>
    <w:rsid w:val="009D12F4"/>
    <w:rsid w:val="009E3709"/>
    <w:rsid w:val="009E3F15"/>
    <w:rsid w:val="009E4D7F"/>
    <w:rsid w:val="009F05FA"/>
    <w:rsid w:val="009F0FF9"/>
    <w:rsid w:val="009F64B9"/>
    <w:rsid w:val="00A012ED"/>
    <w:rsid w:val="00A02BAD"/>
    <w:rsid w:val="00A0334C"/>
    <w:rsid w:val="00A0438B"/>
    <w:rsid w:val="00A07CB4"/>
    <w:rsid w:val="00A13379"/>
    <w:rsid w:val="00A14907"/>
    <w:rsid w:val="00A17A94"/>
    <w:rsid w:val="00A250D5"/>
    <w:rsid w:val="00A31B2E"/>
    <w:rsid w:val="00A36DA6"/>
    <w:rsid w:val="00A37006"/>
    <w:rsid w:val="00A43657"/>
    <w:rsid w:val="00A4726D"/>
    <w:rsid w:val="00A55FCF"/>
    <w:rsid w:val="00A60CDE"/>
    <w:rsid w:val="00A73CDF"/>
    <w:rsid w:val="00A7535B"/>
    <w:rsid w:val="00A81D1D"/>
    <w:rsid w:val="00A8272B"/>
    <w:rsid w:val="00A85797"/>
    <w:rsid w:val="00A85A2C"/>
    <w:rsid w:val="00A922BF"/>
    <w:rsid w:val="00A96ED0"/>
    <w:rsid w:val="00AA1D2D"/>
    <w:rsid w:val="00AA3941"/>
    <w:rsid w:val="00AA65D6"/>
    <w:rsid w:val="00AB51AA"/>
    <w:rsid w:val="00AB6B39"/>
    <w:rsid w:val="00AC2435"/>
    <w:rsid w:val="00AC35B2"/>
    <w:rsid w:val="00AC7AD9"/>
    <w:rsid w:val="00AD2F8F"/>
    <w:rsid w:val="00AD6463"/>
    <w:rsid w:val="00AE193B"/>
    <w:rsid w:val="00AE1F3B"/>
    <w:rsid w:val="00AE248C"/>
    <w:rsid w:val="00AE5D6E"/>
    <w:rsid w:val="00AE65CF"/>
    <w:rsid w:val="00AE6655"/>
    <w:rsid w:val="00AE6B32"/>
    <w:rsid w:val="00AE7358"/>
    <w:rsid w:val="00AE7AE2"/>
    <w:rsid w:val="00B01088"/>
    <w:rsid w:val="00B07F9B"/>
    <w:rsid w:val="00B13DB4"/>
    <w:rsid w:val="00B14680"/>
    <w:rsid w:val="00B33D87"/>
    <w:rsid w:val="00B364B9"/>
    <w:rsid w:val="00B37B63"/>
    <w:rsid w:val="00B46EFD"/>
    <w:rsid w:val="00B53929"/>
    <w:rsid w:val="00B54276"/>
    <w:rsid w:val="00B570A5"/>
    <w:rsid w:val="00B600E1"/>
    <w:rsid w:val="00B60251"/>
    <w:rsid w:val="00B65293"/>
    <w:rsid w:val="00B73388"/>
    <w:rsid w:val="00B74543"/>
    <w:rsid w:val="00B777B6"/>
    <w:rsid w:val="00B8141B"/>
    <w:rsid w:val="00BA11AA"/>
    <w:rsid w:val="00BB4CC5"/>
    <w:rsid w:val="00BB721C"/>
    <w:rsid w:val="00BC1475"/>
    <w:rsid w:val="00BC5F5C"/>
    <w:rsid w:val="00BC679E"/>
    <w:rsid w:val="00BC72DA"/>
    <w:rsid w:val="00BD347A"/>
    <w:rsid w:val="00BD46C2"/>
    <w:rsid w:val="00BD61B6"/>
    <w:rsid w:val="00BD6BFF"/>
    <w:rsid w:val="00BD73B0"/>
    <w:rsid w:val="00BD79CA"/>
    <w:rsid w:val="00BE7D7D"/>
    <w:rsid w:val="00BF21B6"/>
    <w:rsid w:val="00BF4694"/>
    <w:rsid w:val="00C15B4C"/>
    <w:rsid w:val="00C20213"/>
    <w:rsid w:val="00C436E8"/>
    <w:rsid w:val="00C50EC3"/>
    <w:rsid w:val="00C608F3"/>
    <w:rsid w:val="00C60A2A"/>
    <w:rsid w:val="00C65577"/>
    <w:rsid w:val="00C65E5D"/>
    <w:rsid w:val="00C75277"/>
    <w:rsid w:val="00C804A9"/>
    <w:rsid w:val="00C80B1B"/>
    <w:rsid w:val="00C81427"/>
    <w:rsid w:val="00C953E4"/>
    <w:rsid w:val="00CA083A"/>
    <w:rsid w:val="00CB7603"/>
    <w:rsid w:val="00CB789E"/>
    <w:rsid w:val="00CC6B53"/>
    <w:rsid w:val="00CC72B8"/>
    <w:rsid w:val="00CD2062"/>
    <w:rsid w:val="00CE0C58"/>
    <w:rsid w:val="00CE4DDE"/>
    <w:rsid w:val="00CE5BD4"/>
    <w:rsid w:val="00CF250A"/>
    <w:rsid w:val="00CF35CB"/>
    <w:rsid w:val="00CF48BD"/>
    <w:rsid w:val="00CF5B86"/>
    <w:rsid w:val="00D019A5"/>
    <w:rsid w:val="00D01D19"/>
    <w:rsid w:val="00D22DF9"/>
    <w:rsid w:val="00D2302F"/>
    <w:rsid w:val="00D337FB"/>
    <w:rsid w:val="00D351CA"/>
    <w:rsid w:val="00D36B7A"/>
    <w:rsid w:val="00D41926"/>
    <w:rsid w:val="00D43157"/>
    <w:rsid w:val="00D56617"/>
    <w:rsid w:val="00D57970"/>
    <w:rsid w:val="00D63325"/>
    <w:rsid w:val="00D658F4"/>
    <w:rsid w:val="00D70F8D"/>
    <w:rsid w:val="00D8083B"/>
    <w:rsid w:val="00D80D7C"/>
    <w:rsid w:val="00D81CED"/>
    <w:rsid w:val="00D843F9"/>
    <w:rsid w:val="00D8520F"/>
    <w:rsid w:val="00D85A09"/>
    <w:rsid w:val="00D8747C"/>
    <w:rsid w:val="00D959FE"/>
    <w:rsid w:val="00DA0A90"/>
    <w:rsid w:val="00DA3A7B"/>
    <w:rsid w:val="00DC1A3D"/>
    <w:rsid w:val="00DC5F7B"/>
    <w:rsid w:val="00DF239E"/>
    <w:rsid w:val="00DF4226"/>
    <w:rsid w:val="00DF6DD4"/>
    <w:rsid w:val="00DF6DDF"/>
    <w:rsid w:val="00DF77F6"/>
    <w:rsid w:val="00E0160A"/>
    <w:rsid w:val="00E060DB"/>
    <w:rsid w:val="00E06BFC"/>
    <w:rsid w:val="00E1136C"/>
    <w:rsid w:val="00E1570D"/>
    <w:rsid w:val="00E173CF"/>
    <w:rsid w:val="00E17C82"/>
    <w:rsid w:val="00E21373"/>
    <w:rsid w:val="00E21BBC"/>
    <w:rsid w:val="00E24572"/>
    <w:rsid w:val="00E25022"/>
    <w:rsid w:val="00E26C5F"/>
    <w:rsid w:val="00E27BB0"/>
    <w:rsid w:val="00E30DC5"/>
    <w:rsid w:val="00E3124F"/>
    <w:rsid w:val="00E4613E"/>
    <w:rsid w:val="00E54FB5"/>
    <w:rsid w:val="00E5771C"/>
    <w:rsid w:val="00E6148F"/>
    <w:rsid w:val="00E645BE"/>
    <w:rsid w:val="00E726E0"/>
    <w:rsid w:val="00E77749"/>
    <w:rsid w:val="00E80BBB"/>
    <w:rsid w:val="00E90CE8"/>
    <w:rsid w:val="00E913BC"/>
    <w:rsid w:val="00E918E1"/>
    <w:rsid w:val="00E932DA"/>
    <w:rsid w:val="00E95CCA"/>
    <w:rsid w:val="00E95EC4"/>
    <w:rsid w:val="00EA2377"/>
    <w:rsid w:val="00EB3F78"/>
    <w:rsid w:val="00EC0B60"/>
    <w:rsid w:val="00EC156E"/>
    <w:rsid w:val="00EC702B"/>
    <w:rsid w:val="00ED436D"/>
    <w:rsid w:val="00EE3CF6"/>
    <w:rsid w:val="00F00CDD"/>
    <w:rsid w:val="00F122D0"/>
    <w:rsid w:val="00F22454"/>
    <w:rsid w:val="00F35ABC"/>
    <w:rsid w:val="00F376A4"/>
    <w:rsid w:val="00F42C99"/>
    <w:rsid w:val="00F4384C"/>
    <w:rsid w:val="00F45BD2"/>
    <w:rsid w:val="00F5729E"/>
    <w:rsid w:val="00F57EBF"/>
    <w:rsid w:val="00F64638"/>
    <w:rsid w:val="00F64764"/>
    <w:rsid w:val="00F71D55"/>
    <w:rsid w:val="00F753E2"/>
    <w:rsid w:val="00F86CAA"/>
    <w:rsid w:val="00FA2542"/>
    <w:rsid w:val="00FA6847"/>
    <w:rsid w:val="00FB05F1"/>
    <w:rsid w:val="00FB1216"/>
    <w:rsid w:val="00FB3D61"/>
    <w:rsid w:val="00FB5125"/>
    <w:rsid w:val="00FB67AF"/>
    <w:rsid w:val="00FB7334"/>
    <w:rsid w:val="00FC084F"/>
    <w:rsid w:val="00FC492C"/>
    <w:rsid w:val="00FD01F6"/>
    <w:rsid w:val="00FD192B"/>
    <w:rsid w:val="00FD77AF"/>
    <w:rsid w:val="00FE2144"/>
    <w:rsid w:val="00FE2912"/>
    <w:rsid w:val="00FE3475"/>
    <w:rsid w:val="00FE3F6D"/>
    <w:rsid w:val="00FE6599"/>
    <w:rsid w:val="00FF06A8"/>
    <w:rsid w:val="00FF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6AF8"/>
  <w15:chartTrackingRefBased/>
  <w15:docId w15:val="{5047F164-D216-4B09-8110-AB0F97E9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B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95E2B"/>
    <w:pPr>
      <w:spacing w:after="0" w:line="240" w:lineRule="auto"/>
    </w:pPr>
  </w:style>
  <w:style w:type="paragraph" w:styleId="BalloonText">
    <w:name w:val="Balloon Text"/>
    <w:basedOn w:val="Normal"/>
    <w:link w:val="BalloonTextChar"/>
    <w:uiPriority w:val="99"/>
    <w:semiHidden/>
    <w:unhideWhenUsed/>
    <w:rsid w:val="00095E2B"/>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95E2B"/>
    <w:rPr>
      <w:rFonts w:ascii="Segoe UI" w:hAnsi="Segoe UI" w:cs="Segoe UI"/>
      <w:sz w:val="18"/>
      <w:szCs w:val="18"/>
    </w:rPr>
  </w:style>
  <w:style w:type="character" w:styleId="CommentReference">
    <w:name w:val="annotation reference"/>
    <w:basedOn w:val="DefaultParagraphFont"/>
    <w:uiPriority w:val="99"/>
    <w:semiHidden/>
    <w:unhideWhenUsed/>
    <w:rsid w:val="005D66D0"/>
    <w:rPr>
      <w:sz w:val="16"/>
      <w:szCs w:val="16"/>
    </w:rPr>
  </w:style>
  <w:style w:type="paragraph" w:styleId="CommentText">
    <w:name w:val="annotation text"/>
    <w:basedOn w:val="Normal"/>
    <w:link w:val="CommentTextChar"/>
    <w:uiPriority w:val="99"/>
    <w:semiHidden/>
    <w:unhideWhenUsed/>
    <w:rsid w:val="005D66D0"/>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5D66D0"/>
    <w:rPr>
      <w:sz w:val="20"/>
      <w:szCs w:val="20"/>
    </w:rPr>
  </w:style>
  <w:style w:type="paragraph" w:styleId="CommentSubject">
    <w:name w:val="annotation subject"/>
    <w:basedOn w:val="CommentText"/>
    <w:next w:val="CommentText"/>
    <w:link w:val="CommentSubjectChar"/>
    <w:uiPriority w:val="99"/>
    <w:semiHidden/>
    <w:unhideWhenUsed/>
    <w:rsid w:val="005D66D0"/>
    <w:rPr>
      <w:b/>
      <w:bCs/>
    </w:rPr>
  </w:style>
  <w:style w:type="character" w:customStyle="1" w:styleId="CommentSubjectChar">
    <w:name w:val="Comment Subject Char"/>
    <w:basedOn w:val="CommentTextChar"/>
    <w:link w:val="CommentSubject"/>
    <w:uiPriority w:val="99"/>
    <w:semiHidden/>
    <w:rsid w:val="005D66D0"/>
    <w:rPr>
      <w:b/>
      <w:bCs/>
      <w:sz w:val="20"/>
      <w:szCs w:val="20"/>
    </w:rPr>
  </w:style>
  <w:style w:type="paragraph" w:customStyle="1" w:styleId="EndNoteBibliographyTitle">
    <w:name w:val="EndNote Bibliography Title"/>
    <w:basedOn w:val="Normal"/>
    <w:link w:val="EndNoteBibliographyTitleChar"/>
    <w:rsid w:val="00B364B9"/>
    <w:pPr>
      <w:spacing w:line="259" w:lineRule="auto"/>
      <w:jc w:val="center"/>
    </w:pPr>
    <w:rPr>
      <w:rFonts w:ascii="Calibri" w:eastAsiaTheme="minorHAnsi" w:hAnsi="Calibri" w:cs="Calibri"/>
      <w:noProof/>
      <w:sz w:val="22"/>
      <w:szCs w:val="22"/>
      <w:lang w:eastAsia="en-US"/>
    </w:rPr>
  </w:style>
  <w:style w:type="character" w:customStyle="1" w:styleId="EndNoteBibliographyTitleChar">
    <w:name w:val="EndNote Bibliography Title Char"/>
    <w:basedOn w:val="DefaultParagraphFont"/>
    <w:link w:val="EndNoteBibliographyTitle"/>
    <w:rsid w:val="00B364B9"/>
    <w:rPr>
      <w:rFonts w:ascii="Calibri" w:hAnsi="Calibri" w:cs="Calibri"/>
      <w:noProof/>
    </w:rPr>
  </w:style>
  <w:style w:type="paragraph" w:customStyle="1" w:styleId="EndNoteBibliography">
    <w:name w:val="EndNote Bibliography"/>
    <w:basedOn w:val="Normal"/>
    <w:link w:val="EndNoteBibliographyChar"/>
    <w:rsid w:val="00B364B9"/>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B364B9"/>
    <w:rPr>
      <w:rFonts w:ascii="Calibri" w:hAnsi="Calibri" w:cs="Calibri"/>
      <w:noProof/>
    </w:rPr>
  </w:style>
  <w:style w:type="paragraph" w:styleId="NormalWeb">
    <w:name w:val="Normal (Web)"/>
    <w:basedOn w:val="Normal"/>
    <w:uiPriority w:val="99"/>
    <w:unhideWhenUsed/>
    <w:rsid w:val="00E54FB5"/>
    <w:pPr>
      <w:spacing w:before="100" w:beforeAutospacing="1" w:after="100" w:afterAutospacing="1"/>
    </w:pPr>
  </w:style>
  <w:style w:type="character" w:styleId="Hyperlink">
    <w:name w:val="Hyperlink"/>
    <w:basedOn w:val="DefaultParagraphFont"/>
    <w:uiPriority w:val="99"/>
    <w:unhideWhenUsed/>
    <w:rsid w:val="002E067A"/>
    <w:rPr>
      <w:color w:val="0563C1" w:themeColor="hyperlink"/>
      <w:u w:val="single"/>
    </w:rPr>
  </w:style>
  <w:style w:type="character" w:customStyle="1" w:styleId="UnresolvedMention1">
    <w:name w:val="Unresolved Mention1"/>
    <w:basedOn w:val="DefaultParagraphFont"/>
    <w:uiPriority w:val="99"/>
    <w:semiHidden/>
    <w:unhideWhenUsed/>
    <w:rsid w:val="002E067A"/>
    <w:rPr>
      <w:color w:val="605E5C"/>
      <w:shd w:val="clear" w:color="auto" w:fill="E1DFDD"/>
    </w:rPr>
  </w:style>
  <w:style w:type="paragraph" w:styleId="Bibliography">
    <w:name w:val="Bibliography"/>
    <w:basedOn w:val="Normal"/>
    <w:next w:val="Normal"/>
    <w:uiPriority w:val="37"/>
    <w:unhideWhenUsed/>
    <w:rsid w:val="00EA2377"/>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08314">
      <w:bodyDiv w:val="1"/>
      <w:marLeft w:val="0"/>
      <w:marRight w:val="0"/>
      <w:marTop w:val="0"/>
      <w:marBottom w:val="0"/>
      <w:divBdr>
        <w:top w:val="none" w:sz="0" w:space="0" w:color="auto"/>
        <w:left w:val="none" w:sz="0" w:space="0" w:color="auto"/>
        <w:bottom w:val="none" w:sz="0" w:space="0" w:color="auto"/>
        <w:right w:val="none" w:sz="0" w:space="0" w:color="auto"/>
      </w:divBdr>
    </w:div>
    <w:div w:id="152334194">
      <w:bodyDiv w:val="1"/>
      <w:marLeft w:val="0"/>
      <w:marRight w:val="0"/>
      <w:marTop w:val="0"/>
      <w:marBottom w:val="0"/>
      <w:divBdr>
        <w:top w:val="none" w:sz="0" w:space="0" w:color="auto"/>
        <w:left w:val="none" w:sz="0" w:space="0" w:color="auto"/>
        <w:bottom w:val="none" w:sz="0" w:space="0" w:color="auto"/>
        <w:right w:val="none" w:sz="0" w:space="0" w:color="auto"/>
      </w:divBdr>
    </w:div>
    <w:div w:id="218245607">
      <w:bodyDiv w:val="1"/>
      <w:marLeft w:val="0"/>
      <w:marRight w:val="0"/>
      <w:marTop w:val="0"/>
      <w:marBottom w:val="0"/>
      <w:divBdr>
        <w:top w:val="none" w:sz="0" w:space="0" w:color="auto"/>
        <w:left w:val="none" w:sz="0" w:space="0" w:color="auto"/>
        <w:bottom w:val="none" w:sz="0" w:space="0" w:color="auto"/>
        <w:right w:val="none" w:sz="0" w:space="0" w:color="auto"/>
      </w:divBdr>
      <w:divsChild>
        <w:div w:id="324672844">
          <w:marLeft w:val="0"/>
          <w:marRight w:val="0"/>
          <w:marTop w:val="0"/>
          <w:marBottom w:val="0"/>
          <w:divBdr>
            <w:top w:val="none" w:sz="0" w:space="0" w:color="auto"/>
            <w:left w:val="none" w:sz="0" w:space="0" w:color="auto"/>
            <w:bottom w:val="none" w:sz="0" w:space="0" w:color="auto"/>
            <w:right w:val="none" w:sz="0" w:space="0" w:color="auto"/>
          </w:divBdr>
          <w:divsChild>
            <w:div w:id="922228494">
              <w:marLeft w:val="0"/>
              <w:marRight w:val="0"/>
              <w:marTop w:val="0"/>
              <w:marBottom w:val="0"/>
              <w:divBdr>
                <w:top w:val="none" w:sz="0" w:space="0" w:color="auto"/>
                <w:left w:val="none" w:sz="0" w:space="0" w:color="auto"/>
                <w:bottom w:val="none" w:sz="0" w:space="0" w:color="auto"/>
                <w:right w:val="none" w:sz="0" w:space="0" w:color="auto"/>
              </w:divBdr>
              <w:divsChild>
                <w:div w:id="20340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0407">
      <w:bodyDiv w:val="1"/>
      <w:marLeft w:val="0"/>
      <w:marRight w:val="0"/>
      <w:marTop w:val="0"/>
      <w:marBottom w:val="0"/>
      <w:divBdr>
        <w:top w:val="none" w:sz="0" w:space="0" w:color="auto"/>
        <w:left w:val="none" w:sz="0" w:space="0" w:color="auto"/>
        <w:bottom w:val="none" w:sz="0" w:space="0" w:color="auto"/>
        <w:right w:val="none" w:sz="0" w:space="0" w:color="auto"/>
      </w:divBdr>
    </w:div>
    <w:div w:id="791246212">
      <w:bodyDiv w:val="1"/>
      <w:marLeft w:val="0"/>
      <w:marRight w:val="0"/>
      <w:marTop w:val="0"/>
      <w:marBottom w:val="0"/>
      <w:divBdr>
        <w:top w:val="none" w:sz="0" w:space="0" w:color="auto"/>
        <w:left w:val="none" w:sz="0" w:space="0" w:color="auto"/>
        <w:bottom w:val="none" w:sz="0" w:space="0" w:color="auto"/>
        <w:right w:val="none" w:sz="0" w:space="0" w:color="auto"/>
      </w:divBdr>
    </w:div>
    <w:div w:id="1201212190">
      <w:bodyDiv w:val="1"/>
      <w:marLeft w:val="0"/>
      <w:marRight w:val="0"/>
      <w:marTop w:val="0"/>
      <w:marBottom w:val="0"/>
      <w:divBdr>
        <w:top w:val="none" w:sz="0" w:space="0" w:color="auto"/>
        <w:left w:val="none" w:sz="0" w:space="0" w:color="auto"/>
        <w:bottom w:val="none" w:sz="0" w:space="0" w:color="auto"/>
        <w:right w:val="none" w:sz="0" w:space="0" w:color="auto"/>
      </w:divBdr>
    </w:div>
    <w:div w:id="1221673089">
      <w:bodyDiv w:val="1"/>
      <w:marLeft w:val="0"/>
      <w:marRight w:val="0"/>
      <w:marTop w:val="0"/>
      <w:marBottom w:val="0"/>
      <w:divBdr>
        <w:top w:val="none" w:sz="0" w:space="0" w:color="auto"/>
        <w:left w:val="none" w:sz="0" w:space="0" w:color="auto"/>
        <w:bottom w:val="none" w:sz="0" w:space="0" w:color="auto"/>
        <w:right w:val="none" w:sz="0" w:space="0" w:color="auto"/>
      </w:divBdr>
      <w:divsChild>
        <w:div w:id="1820882040">
          <w:marLeft w:val="0"/>
          <w:marRight w:val="0"/>
          <w:marTop w:val="0"/>
          <w:marBottom w:val="0"/>
          <w:divBdr>
            <w:top w:val="none" w:sz="0" w:space="0" w:color="auto"/>
            <w:left w:val="none" w:sz="0" w:space="0" w:color="auto"/>
            <w:bottom w:val="none" w:sz="0" w:space="0" w:color="auto"/>
            <w:right w:val="none" w:sz="0" w:space="0" w:color="auto"/>
          </w:divBdr>
          <w:divsChild>
            <w:div w:id="357245794">
              <w:marLeft w:val="0"/>
              <w:marRight w:val="0"/>
              <w:marTop w:val="0"/>
              <w:marBottom w:val="0"/>
              <w:divBdr>
                <w:top w:val="none" w:sz="0" w:space="0" w:color="auto"/>
                <w:left w:val="none" w:sz="0" w:space="0" w:color="auto"/>
                <w:bottom w:val="none" w:sz="0" w:space="0" w:color="auto"/>
                <w:right w:val="none" w:sz="0" w:space="0" w:color="auto"/>
              </w:divBdr>
              <w:divsChild>
                <w:div w:id="1177500900">
                  <w:marLeft w:val="0"/>
                  <w:marRight w:val="0"/>
                  <w:marTop w:val="0"/>
                  <w:marBottom w:val="0"/>
                  <w:divBdr>
                    <w:top w:val="none" w:sz="0" w:space="0" w:color="auto"/>
                    <w:left w:val="none" w:sz="0" w:space="0" w:color="auto"/>
                    <w:bottom w:val="none" w:sz="0" w:space="0" w:color="auto"/>
                    <w:right w:val="none" w:sz="0" w:space="0" w:color="auto"/>
                  </w:divBdr>
                  <w:divsChild>
                    <w:div w:id="20782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9930">
      <w:bodyDiv w:val="1"/>
      <w:marLeft w:val="0"/>
      <w:marRight w:val="0"/>
      <w:marTop w:val="0"/>
      <w:marBottom w:val="0"/>
      <w:divBdr>
        <w:top w:val="none" w:sz="0" w:space="0" w:color="auto"/>
        <w:left w:val="none" w:sz="0" w:space="0" w:color="auto"/>
        <w:bottom w:val="none" w:sz="0" w:space="0" w:color="auto"/>
        <w:right w:val="none" w:sz="0" w:space="0" w:color="auto"/>
      </w:divBdr>
    </w:div>
    <w:div w:id="1658454048">
      <w:bodyDiv w:val="1"/>
      <w:marLeft w:val="0"/>
      <w:marRight w:val="0"/>
      <w:marTop w:val="0"/>
      <w:marBottom w:val="0"/>
      <w:divBdr>
        <w:top w:val="none" w:sz="0" w:space="0" w:color="auto"/>
        <w:left w:val="none" w:sz="0" w:space="0" w:color="auto"/>
        <w:bottom w:val="none" w:sz="0" w:space="0" w:color="auto"/>
        <w:right w:val="none" w:sz="0" w:space="0" w:color="auto"/>
      </w:divBdr>
    </w:div>
    <w:div w:id="1741828251">
      <w:bodyDiv w:val="1"/>
      <w:marLeft w:val="0"/>
      <w:marRight w:val="0"/>
      <w:marTop w:val="0"/>
      <w:marBottom w:val="0"/>
      <w:divBdr>
        <w:top w:val="none" w:sz="0" w:space="0" w:color="auto"/>
        <w:left w:val="none" w:sz="0" w:space="0" w:color="auto"/>
        <w:bottom w:val="none" w:sz="0" w:space="0" w:color="auto"/>
        <w:right w:val="none" w:sz="0" w:space="0" w:color="auto"/>
      </w:divBdr>
    </w:div>
    <w:div w:id="2105612605">
      <w:bodyDiv w:val="1"/>
      <w:marLeft w:val="0"/>
      <w:marRight w:val="0"/>
      <w:marTop w:val="0"/>
      <w:marBottom w:val="0"/>
      <w:divBdr>
        <w:top w:val="none" w:sz="0" w:space="0" w:color="auto"/>
        <w:left w:val="none" w:sz="0" w:space="0" w:color="auto"/>
        <w:bottom w:val="none" w:sz="0" w:space="0" w:color="auto"/>
        <w:right w:val="none" w:sz="0" w:space="0" w:color="auto"/>
      </w:divBdr>
      <w:divsChild>
        <w:div w:id="664211434">
          <w:marLeft w:val="0"/>
          <w:marRight w:val="0"/>
          <w:marTop w:val="0"/>
          <w:marBottom w:val="0"/>
          <w:divBdr>
            <w:top w:val="none" w:sz="0" w:space="0" w:color="auto"/>
            <w:left w:val="none" w:sz="0" w:space="0" w:color="auto"/>
            <w:bottom w:val="none" w:sz="0" w:space="0" w:color="auto"/>
            <w:right w:val="none" w:sz="0" w:space="0" w:color="auto"/>
          </w:divBdr>
          <w:divsChild>
            <w:div w:id="89587730">
              <w:marLeft w:val="0"/>
              <w:marRight w:val="0"/>
              <w:marTop w:val="0"/>
              <w:marBottom w:val="0"/>
              <w:divBdr>
                <w:top w:val="none" w:sz="0" w:space="0" w:color="auto"/>
                <w:left w:val="none" w:sz="0" w:space="0" w:color="auto"/>
                <w:bottom w:val="none" w:sz="0" w:space="0" w:color="auto"/>
                <w:right w:val="none" w:sz="0" w:space="0" w:color="auto"/>
              </w:divBdr>
              <w:divsChild>
                <w:div w:id="11426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6615">
      <w:bodyDiv w:val="1"/>
      <w:marLeft w:val="0"/>
      <w:marRight w:val="0"/>
      <w:marTop w:val="0"/>
      <w:marBottom w:val="0"/>
      <w:divBdr>
        <w:top w:val="none" w:sz="0" w:space="0" w:color="auto"/>
        <w:left w:val="none" w:sz="0" w:space="0" w:color="auto"/>
        <w:bottom w:val="none" w:sz="0" w:space="0" w:color="auto"/>
        <w:right w:val="none" w:sz="0" w:space="0" w:color="auto"/>
      </w:divBdr>
      <w:divsChild>
        <w:div w:id="1246494810">
          <w:marLeft w:val="0"/>
          <w:marRight w:val="0"/>
          <w:marTop w:val="0"/>
          <w:marBottom w:val="0"/>
          <w:divBdr>
            <w:top w:val="none" w:sz="0" w:space="0" w:color="auto"/>
            <w:left w:val="none" w:sz="0" w:space="0" w:color="auto"/>
            <w:bottom w:val="none" w:sz="0" w:space="0" w:color="auto"/>
            <w:right w:val="none" w:sz="0" w:space="0" w:color="auto"/>
          </w:divBdr>
          <w:divsChild>
            <w:div w:id="1757478920">
              <w:marLeft w:val="0"/>
              <w:marRight w:val="0"/>
              <w:marTop w:val="0"/>
              <w:marBottom w:val="0"/>
              <w:divBdr>
                <w:top w:val="none" w:sz="0" w:space="0" w:color="auto"/>
                <w:left w:val="none" w:sz="0" w:space="0" w:color="auto"/>
                <w:bottom w:val="none" w:sz="0" w:space="0" w:color="auto"/>
                <w:right w:val="none" w:sz="0" w:space="0" w:color="auto"/>
              </w:divBdr>
              <w:divsChild>
                <w:div w:id="2892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9" ma:contentTypeDescription="Create a new document." ma:contentTypeScope="" ma:versionID="5a68bcb2b85ad94f9d9cc7ee72938180">
  <xsd:schema xmlns:xsd="http://www.w3.org/2001/XMLSchema" xmlns:xs="http://www.w3.org/2001/XMLSchema" xmlns:p="http://schemas.microsoft.com/office/2006/metadata/properties" xmlns:ns3="70c36882-2e22-4670-94b6-fc2969d0f2e6" targetNamespace="http://schemas.microsoft.com/office/2006/metadata/properties" ma:root="true" ma:fieldsID="6835c504e58060ca309d9604fad6ca34"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1C2A25-E67B-4D21-9708-018A50E5D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0AF1D-F5DA-5142-AD65-9AB8D37343CE}">
  <ds:schemaRefs>
    <ds:schemaRef ds:uri="http://schemas.openxmlformats.org/officeDocument/2006/bibliography"/>
  </ds:schemaRefs>
</ds:datastoreItem>
</file>

<file path=customXml/itemProps3.xml><?xml version="1.0" encoding="utf-8"?>
<ds:datastoreItem xmlns:ds="http://schemas.openxmlformats.org/officeDocument/2006/customXml" ds:itemID="{1DF0C643-33E3-45A6-B698-860473A472A5}">
  <ds:schemaRefs>
    <ds:schemaRef ds:uri="http://schemas.microsoft.com/sharepoint/v3/contenttype/forms"/>
  </ds:schemaRefs>
</ds:datastoreItem>
</file>

<file path=customXml/itemProps4.xml><?xml version="1.0" encoding="utf-8"?>
<ds:datastoreItem xmlns:ds="http://schemas.openxmlformats.org/officeDocument/2006/customXml" ds:itemID="{77D3F2D3-AD25-408B-B2E6-7AFC9A1543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13547</Words>
  <Characters>77220</Characters>
  <Application>Microsoft Office Word</Application>
  <DocSecurity>0</DocSecurity>
  <Lines>643</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Utrecht University</Company>
  <LinksUpToDate>false</LinksUpToDate>
  <CharactersWithSpaces>90586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Barrantes, J.M. (Juan Manuel)</dc:creator>
  <cp:keywords/>
  <dc:description/>
  <cp:lastModifiedBy>Microsoft Office User</cp:lastModifiedBy>
  <cp:revision>4</cp:revision>
  <cp:lastPrinted>2020-02-05T12:43:00Z</cp:lastPrinted>
  <dcterms:created xsi:type="dcterms:W3CDTF">2020-05-14T16:13:00Z</dcterms:created>
  <dcterms:modified xsi:type="dcterms:W3CDTF">2020-05-14T16:16:00Z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0x0101000829AAE249E5634BBAB4E88B03C9DF6D</vt:lpwstr>
  </property>
  <property fmtid="{D5CDD505-2E9C-101B-9397-08002B2CF9AE}" pid="3" name="ZOTERO_PREF_1">
    <vt:lpwstr>&lt;data data-version="3" zotero-version="5.0.87-beta.3+6d2e843f5"&gt;&lt;session id="x5D8wKb9"/&gt;&lt;style id="http://www.zotero.org/styles/nature"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