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51F4FC05" w14:textId="2B2801A4" w:rsidR="00240E4D" w:rsidRPr="0054620B" w:rsidRDefault="00090E66">
      <w:pPr>
        <w:pStyle w:val="2"/>
        <w:contextualSpacing w:val="0"/>
      </w:pPr>
      <w:bookmarkStart w:id="0" w:name="h.snh4182u7pt" w:colFirst="0" w:colLast="0"/>
      <w:bookmarkStart w:id="1" w:name="h.auxbdgog151l" w:colFirst="0" w:colLast="0"/>
      <w:bookmarkEnd w:id="0"/>
      <w:bookmarkEnd w:id="1"/>
      <w:r>
        <w:rPr>
          <w:lang w:val="en-US"/>
        </w:rPr>
        <w:t>02</w:t>
      </w:r>
      <w:r w:rsidR="0054620B">
        <w:rPr>
          <w:lang w:val="en-US"/>
        </w:rPr>
        <w:t xml:space="preserve"> </w:t>
      </w:r>
      <w:r w:rsidR="0054620B">
        <w:t>ОУ</w:t>
      </w:r>
    </w:p>
    <w:p w14:paraId="65FDE653" w14:textId="77777777" w:rsidR="00240E4D" w:rsidRDefault="00FB0184">
      <w:pPr>
        <w:pStyle w:val="10"/>
        <w:contextualSpacing w:val="0"/>
      </w:pPr>
      <w:r>
        <w:t xml:space="preserve">Компания занимается оптовой торговлей. Поступление товаров отражается документом «Приходная накладная», продажа - «Расходная накладная». Помимо продажи товара, могут оказываться дополнительные услуги, </w:t>
      </w:r>
      <w:proofErr w:type="gramStart"/>
      <w:r>
        <w:t>например</w:t>
      </w:r>
      <w:proofErr w:type="gramEnd"/>
      <w:r>
        <w:t xml:space="preserve"> по доставке. И </w:t>
      </w:r>
      <w:proofErr w:type="gramStart"/>
      <w:r>
        <w:t>услуги</w:t>
      </w:r>
      <w:proofErr w:type="gramEnd"/>
      <w:r>
        <w:t xml:space="preserve"> и товары указываются в одной табличной части.</w:t>
      </w:r>
    </w:p>
    <w:p w14:paraId="030F9458" w14:textId="77777777" w:rsidR="00240E4D" w:rsidRDefault="00FB0184">
      <w:pPr>
        <w:pStyle w:val="10"/>
        <w:contextualSpacing w:val="0"/>
      </w:pPr>
      <w:r>
        <w:t>Складской учет товаров не ведется.</w:t>
      </w:r>
    </w:p>
    <w:p w14:paraId="646BCA87" w14:textId="77777777" w:rsidR="00240E4D" w:rsidRDefault="00FB0184">
      <w:pPr>
        <w:pStyle w:val="10"/>
        <w:contextualSpacing w:val="0"/>
      </w:pPr>
      <w:r>
        <w:t>В документе «Расходная накладная», в табличной части для каждого товара пользователь указывает партию, которую необходимо списать. В том случае, если товара по указанной партии не хватает, документ не проводится и выводится соответствующее сообщение о нехватке.</w:t>
      </w:r>
    </w:p>
    <w:p w14:paraId="5C6DED8D" w14:textId="77777777" w:rsidR="00240E4D" w:rsidRDefault="00FB0184">
      <w:pPr>
        <w:pStyle w:val="10"/>
        <w:contextualSpacing w:val="0"/>
      </w:pPr>
      <w:r>
        <w:t>Необходимо построить отчет по анализу продаж товаров за период.</w:t>
      </w:r>
    </w:p>
    <w:p w14:paraId="23DE523C" w14:textId="77777777" w:rsidR="00240E4D" w:rsidRDefault="00240E4D">
      <w:pPr>
        <w:pStyle w:val="10"/>
        <w:contextualSpacing w:val="0"/>
      </w:pPr>
    </w:p>
    <w:p w14:paraId="01A461B1" w14:textId="77777777" w:rsidR="00240E4D" w:rsidRDefault="00FB0184">
      <w:pPr>
        <w:pStyle w:val="10"/>
        <w:contextualSpacing w:val="0"/>
      </w:pPr>
      <w:r>
        <w:t>Продажи с 01.01.2010 по 31.03.2010</w:t>
      </w:r>
    </w:p>
    <w:tbl>
      <w:tblPr>
        <w:tblStyle w:val="aa"/>
        <w:tblW w:w="853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59"/>
        <w:gridCol w:w="1020"/>
        <w:gridCol w:w="1335"/>
        <w:gridCol w:w="1095"/>
        <w:gridCol w:w="1185"/>
        <w:gridCol w:w="1260"/>
        <w:gridCol w:w="780"/>
      </w:tblGrid>
      <w:tr w:rsidR="00240E4D" w14:paraId="724B4288" w14:textId="77777777">
        <w:trPr>
          <w:trHeight w:val="260"/>
        </w:trPr>
        <w:tc>
          <w:tcPr>
            <w:tcW w:w="1859" w:type="dxa"/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971E84B" w14:textId="77777777" w:rsidR="00240E4D" w:rsidRDefault="00FB0184">
            <w:pPr>
              <w:pStyle w:val="10"/>
              <w:ind w:firstLine="30"/>
              <w:contextualSpacing w:val="0"/>
              <w:jc w:val="center"/>
            </w:pPr>
            <w:r>
              <w:rPr>
                <w:b/>
              </w:rPr>
              <w:t>Номенклатура</w:t>
            </w:r>
          </w:p>
        </w:tc>
        <w:tc>
          <w:tcPr>
            <w:tcW w:w="1020" w:type="dxa"/>
            <w:shd w:val="clear" w:color="auto" w:fill="FFFFFF"/>
            <w:tcMar>
              <w:left w:w="0" w:type="dxa"/>
              <w:right w:w="0" w:type="dxa"/>
            </w:tcMar>
          </w:tcPr>
          <w:p w14:paraId="3F26C03F" w14:textId="77777777" w:rsidR="00240E4D" w:rsidRDefault="00FB0184">
            <w:pPr>
              <w:pStyle w:val="10"/>
              <w:ind w:firstLine="30"/>
              <w:contextualSpacing w:val="0"/>
              <w:jc w:val="center"/>
            </w:pPr>
            <w:r>
              <w:rPr>
                <w:b/>
              </w:rPr>
              <w:t>Кол- во</w:t>
            </w:r>
          </w:p>
        </w:tc>
        <w:tc>
          <w:tcPr>
            <w:tcW w:w="1335" w:type="dxa"/>
            <w:shd w:val="clear" w:color="auto" w:fill="FFFFFF"/>
            <w:tcMar>
              <w:left w:w="0" w:type="dxa"/>
              <w:right w:w="0" w:type="dxa"/>
            </w:tcMar>
          </w:tcPr>
          <w:p w14:paraId="74863E21" w14:textId="77777777" w:rsidR="00240E4D" w:rsidRDefault="00FB0184">
            <w:pPr>
              <w:pStyle w:val="10"/>
              <w:ind w:firstLine="30"/>
              <w:contextualSpacing w:val="0"/>
              <w:jc w:val="center"/>
            </w:pPr>
            <w:proofErr w:type="spellStart"/>
            <w:r>
              <w:rPr>
                <w:b/>
              </w:rPr>
              <w:t>Себест-стъ</w:t>
            </w:r>
            <w:proofErr w:type="spellEnd"/>
          </w:p>
        </w:tc>
        <w:tc>
          <w:tcPr>
            <w:tcW w:w="1095" w:type="dxa"/>
            <w:shd w:val="clear" w:color="auto" w:fill="FFFFFF"/>
            <w:tcMar>
              <w:left w:w="0" w:type="dxa"/>
              <w:right w:w="0" w:type="dxa"/>
            </w:tcMar>
          </w:tcPr>
          <w:p w14:paraId="1C442AA7" w14:textId="77777777" w:rsidR="00240E4D" w:rsidRDefault="00FB0184">
            <w:pPr>
              <w:pStyle w:val="10"/>
              <w:ind w:firstLine="30"/>
              <w:contextualSpacing w:val="0"/>
              <w:jc w:val="center"/>
            </w:pPr>
            <w:r>
              <w:rPr>
                <w:b/>
              </w:rPr>
              <w:t>Продажа</w:t>
            </w:r>
          </w:p>
        </w:tc>
        <w:tc>
          <w:tcPr>
            <w:tcW w:w="1185" w:type="dxa"/>
            <w:shd w:val="clear" w:color="auto" w:fill="FFFFFF"/>
            <w:tcMar>
              <w:left w:w="0" w:type="dxa"/>
              <w:right w:w="0" w:type="dxa"/>
            </w:tcMar>
          </w:tcPr>
          <w:p w14:paraId="474D8A39" w14:textId="77777777" w:rsidR="00240E4D" w:rsidRDefault="00FB0184">
            <w:pPr>
              <w:pStyle w:val="10"/>
              <w:ind w:firstLine="30"/>
              <w:contextualSpacing w:val="0"/>
              <w:jc w:val="center"/>
            </w:pPr>
            <w:r>
              <w:rPr>
                <w:b/>
              </w:rPr>
              <w:t>Прибыль</w:t>
            </w:r>
          </w:p>
        </w:tc>
        <w:tc>
          <w:tcPr>
            <w:tcW w:w="1260" w:type="dxa"/>
            <w:shd w:val="clear" w:color="auto" w:fill="FFFFFF"/>
            <w:tcMar>
              <w:left w:w="0" w:type="dxa"/>
              <w:right w:w="0" w:type="dxa"/>
            </w:tcMar>
          </w:tcPr>
          <w:p w14:paraId="1A6D50ED" w14:textId="77777777" w:rsidR="00240E4D" w:rsidRDefault="00FB0184">
            <w:pPr>
              <w:pStyle w:val="10"/>
              <w:ind w:firstLine="30"/>
              <w:contextualSpacing w:val="0"/>
              <w:jc w:val="center"/>
            </w:pPr>
            <w:r>
              <w:rPr>
                <w:b/>
              </w:rPr>
              <w:t>Интервал</w:t>
            </w:r>
          </w:p>
        </w:tc>
        <w:tc>
          <w:tcPr>
            <w:tcW w:w="780" w:type="dxa"/>
            <w:shd w:val="clear" w:color="auto" w:fill="FFFFFF"/>
            <w:tcMar>
              <w:left w:w="0" w:type="dxa"/>
              <w:right w:w="0" w:type="dxa"/>
            </w:tcMar>
          </w:tcPr>
          <w:p w14:paraId="7287C965" w14:textId="77777777" w:rsidR="00240E4D" w:rsidRDefault="00FB0184">
            <w:pPr>
              <w:pStyle w:val="10"/>
              <w:ind w:firstLine="30"/>
              <w:contextualSpacing w:val="0"/>
              <w:jc w:val="center"/>
            </w:pPr>
            <w:r>
              <w:rPr>
                <w:b/>
              </w:rPr>
              <w:t>Срок</w:t>
            </w:r>
          </w:p>
        </w:tc>
      </w:tr>
      <w:tr w:rsidR="00240E4D" w14:paraId="07D7E5E4" w14:textId="77777777">
        <w:trPr>
          <w:trHeight w:val="300"/>
        </w:trPr>
        <w:tc>
          <w:tcPr>
            <w:tcW w:w="1859" w:type="dxa"/>
            <w:shd w:val="clear" w:color="auto" w:fill="FFFFFF"/>
            <w:tcMar>
              <w:left w:w="0" w:type="dxa"/>
              <w:right w:w="0" w:type="dxa"/>
            </w:tcMar>
          </w:tcPr>
          <w:p w14:paraId="4D20C1DC" w14:textId="77777777" w:rsidR="00240E4D" w:rsidRDefault="00FB0184">
            <w:pPr>
              <w:pStyle w:val="10"/>
              <w:ind w:firstLine="105"/>
              <w:contextualSpacing w:val="0"/>
            </w:pPr>
            <w:r>
              <w:t>Куртка замшевая</w:t>
            </w:r>
          </w:p>
        </w:tc>
        <w:tc>
          <w:tcPr>
            <w:tcW w:w="1020" w:type="dxa"/>
            <w:shd w:val="clear" w:color="auto" w:fill="FFFFFF"/>
            <w:tcMar>
              <w:left w:w="0" w:type="dxa"/>
              <w:right w:w="0" w:type="dxa"/>
            </w:tcMar>
          </w:tcPr>
          <w:p w14:paraId="5FCD5EC4" w14:textId="77777777" w:rsidR="00240E4D" w:rsidRDefault="00FB0184">
            <w:pPr>
              <w:pStyle w:val="10"/>
              <w:ind w:firstLine="105"/>
              <w:contextualSpacing w:val="0"/>
            </w:pPr>
            <w:r>
              <w:t>3</w:t>
            </w:r>
          </w:p>
        </w:tc>
        <w:tc>
          <w:tcPr>
            <w:tcW w:w="1335" w:type="dxa"/>
            <w:shd w:val="clear" w:color="auto" w:fill="FFFFFF"/>
            <w:tcMar>
              <w:left w:w="0" w:type="dxa"/>
              <w:right w:w="0" w:type="dxa"/>
            </w:tcMar>
          </w:tcPr>
          <w:p w14:paraId="34FB4232" w14:textId="77777777" w:rsidR="00240E4D" w:rsidRDefault="00FB0184">
            <w:pPr>
              <w:pStyle w:val="10"/>
              <w:ind w:firstLine="105"/>
              <w:contextualSpacing w:val="0"/>
            </w:pPr>
            <w:r>
              <w:t>300</w:t>
            </w:r>
          </w:p>
        </w:tc>
        <w:tc>
          <w:tcPr>
            <w:tcW w:w="1095" w:type="dxa"/>
            <w:shd w:val="clear" w:color="auto" w:fill="FFFFFF"/>
            <w:tcMar>
              <w:left w:w="0" w:type="dxa"/>
              <w:right w:w="0" w:type="dxa"/>
            </w:tcMar>
          </w:tcPr>
          <w:p w14:paraId="28B9E0E1" w14:textId="77777777" w:rsidR="00240E4D" w:rsidRDefault="00FB0184">
            <w:pPr>
              <w:pStyle w:val="10"/>
              <w:ind w:firstLine="105"/>
              <w:contextualSpacing w:val="0"/>
            </w:pPr>
            <w:r>
              <w:t>620</w:t>
            </w:r>
          </w:p>
        </w:tc>
        <w:tc>
          <w:tcPr>
            <w:tcW w:w="1185" w:type="dxa"/>
            <w:shd w:val="clear" w:color="auto" w:fill="FFFFFF"/>
            <w:tcMar>
              <w:left w:w="0" w:type="dxa"/>
              <w:right w:w="0" w:type="dxa"/>
            </w:tcMar>
          </w:tcPr>
          <w:p w14:paraId="734BF03F" w14:textId="77777777" w:rsidR="00240E4D" w:rsidRDefault="00FB0184">
            <w:pPr>
              <w:pStyle w:val="10"/>
              <w:ind w:firstLine="105"/>
              <w:contextualSpacing w:val="0"/>
            </w:pPr>
            <w:r>
              <w:t>320</w:t>
            </w:r>
          </w:p>
        </w:tc>
        <w:tc>
          <w:tcPr>
            <w:tcW w:w="1260" w:type="dxa"/>
            <w:shd w:val="clear" w:color="auto" w:fill="FFFFFF"/>
            <w:tcMar>
              <w:left w:w="0" w:type="dxa"/>
              <w:right w:w="0" w:type="dxa"/>
            </w:tcMar>
          </w:tcPr>
          <w:p w14:paraId="446DE71A" w14:textId="77777777" w:rsidR="00240E4D" w:rsidRDefault="00FB0184">
            <w:pPr>
              <w:pStyle w:val="10"/>
              <w:ind w:firstLine="105"/>
              <w:contextualSpacing w:val="0"/>
            </w:pPr>
            <w:r>
              <w:t>10</w:t>
            </w:r>
          </w:p>
        </w:tc>
        <w:tc>
          <w:tcPr>
            <w:tcW w:w="780" w:type="dxa"/>
            <w:shd w:val="clear" w:color="auto" w:fill="FFFFFF"/>
            <w:tcMar>
              <w:left w:w="0" w:type="dxa"/>
              <w:right w:w="0" w:type="dxa"/>
            </w:tcMar>
          </w:tcPr>
          <w:p w14:paraId="6A6A9027" w14:textId="77777777" w:rsidR="00240E4D" w:rsidRDefault="00FB0184">
            <w:pPr>
              <w:pStyle w:val="10"/>
              <w:ind w:firstLine="105"/>
              <w:contextualSpacing w:val="0"/>
            </w:pPr>
            <w:r>
              <w:t>20</w:t>
            </w:r>
          </w:p>
        </w:tc>
      </w:tr>
      <w:tr w:rsidR="00240E4D" w14:paraId="320BB2F1" w14:textId="77777777">
        <w:trPr>
          <w:trHeight w:val="220"/>
        </w:trPr>
        <w:tc>
          <w:tcPr>
            <w:tcW w:w="1859" w:type="dxa"/>
            <w:shd w:val="clear" w:color="auto" w:fill="FFFFFF"/>
            <w:tcMar>
              <w:left w:w="0" w:type="dxa"/>
              <w:right w:w="0" w:type="dxa"/>
            </w:tcMar>
          </w:tcPr>
          <w:p w14:paraId="4A0A837A" w14:textId="77777777" w:rsidR="00240E4D" w:rsidRDefault="00FB0184">
            <w:pPr>
              <w:pStyle w:val="10"/>
              <w:ind w:firstLine="105"/>
              <w:contextualSpacing w:val="0"/>
            </w:pPr>
            <w:r>
              <w:t>Портсигар</w:t>
            </w:r>
          </w:p>
        </w:tc>
        <w:tc>
          <w:tcPr>
            <w:tcW w:w="1020" w:type="dxa"/>
            <w:shd w:val="clear" w:color="auto" w:fill="FFFFFF"/>
            <w:tcMar>
              <w:left w:w="0" w:type="dxa"/>
              <w:right w:w="0" w:type="dxa"/>
            </w:tcMar>
          </w:tcPr>
          <w:p w14:paraId="0B778152" w14:textId="77777777" w:rsidR="00240E4D" w:rsidRDefault="00FB0184">
            <w:pPr>
              <w:pStyle w:val="10"/>
              <w:ind w:firstLine="105"/>
              <w:contextualSpacing w:val="0"/>
            </w:pPr>
            <w:r>
              <w:t>3</w:t>
            </w:r>
          </w:p>
        </w:tc>
        <w:tc>
          <w:tcPr>
            <w:tcW w:w="1335" w:type="dxa"/>
            <w:shd w:val="clear" w:color="auto" w:fill="FFFFFF"/>
            <w:tcMar>
              <w:left w:w="0" w:type="dxa"/>
              <w:right w:w="0" w:type="dxa"/>
            </w:tcMar>
          </w:tcPr>
          <w:p w14:paraId="219897CE" w14:textId="77777777" w:rsidR="00240E4D" w:rsidRDefault="00FB0184">
            <w:pPr>
              <w:pStyle w:val="10"/>
              <w:ind w:firstLine="105"/>
              <w:contextualSpacing w:val="0"/>
            </w:pPr>
            <w:r>
              <w:t>30</w:t>
            </w:r>
          </w:p>
        </w:tc>
        <w:tc>
          <w:tcPr>
            <w:tcW w:w="1095" w:type="dxa"/>
            <w:shd w:val="clear" w:color="auto" w:fill="FFFFFF"/>
            <w:tcMar>
              <w:left w:w="0" w:type="dxa"/>
              <w:right w:w="0" w:type="dxa"/>
            </w:tcMar>
          </w:tcPr>
          <w:p w14:paraId="2EC8893D" w14:textId="77777777" w:rsidR="00240E4D" w:rsidRDefault="00FB0184">
            <w:pPr>
              <w:pStyle w:val="10"/>
              <w:ind w:firstLine="105"/>
              <w:contextualSpacing w:val="0"/>
            </w:pPr>
            <w:r>
              <w:t>50</w:t>
            </w:r>
          </w:p>
        </w:tc>
        <w:tc>
          <w:tcPr>
            <w:tcW w:w="1185" w:type="dxa"/>
            <w:shd w:val="clear" w:color="auto" w:fill="FFFFFF"/>
            <w:tcMar>
              <w:left w:w="0" w:type="dxa"/>
              <w:right w:w="0" w:type="dxa"/>
            </w:tcMar>
          </w:tcPr>
          <w:p w14:paraId="7B5474F0" w14:textId="77777777" w:rsidR="00240E4D" w:rsidRDefault="00FB0184">
            <w:pPr>
              <w:pStyle w:val="10"/>
              <w:ind w:firstLine="105"/>
              <w:contextualSpacing w:val="0"/>
            </w:pPr>
            <w:r>
              <w:t>20</w:t>
            </w:r>
          </w:p>
        </w:tc>
        <w:tc>
          <w:tcPr>
            <w:tcW w:w="1260" w:type="dxa"/>
            <w:shd w:val="clear" w:color="auto" w:fill="FFFFFF"/>
            <w:tcMar>
              <w:left w:w="0" w:type="dxa"/>
              <w:right w:w="0" w:type="dxa"/>
            </w:tcMar>
          </w:tcPr>
          <w:p w14:paraId="4B47A016" w14:textId="77777777" w:rsidR="00240E4D" w:rsidRDefault="00FB0184">
            <w:pPr>
              <w:pStyle w:val="10"/>
              <w:ind w:firstLine="105"/>
              <w:contextualSpacing w:val="0"/>
            </w:pPr>
            <w:r>
              <w:t>Разовая</w:t>
            </w:r>
          </w:p>
        </w:tc>
        <w:tc>
          <w:tcPr>
            <w:tcW w:w="780" w:type="dxa"/>
            <w:shd w:val="clear" w:color="auto" w:fill="FFFFFF"/>
            <w:tcMar>
              <w:left w:w="0" w:type="dxa"/>
              <w:right w:w="0" w:type="dxa"/>
            </w:tcMar>
          </w:tcPr>
          <w:p w14:paraId="5AE91C80" w14:textId="77777777" w:rsidR="00240E4D" w:rsidRDefault="00FB0184">
            <w:pPr>
              <w:pStyle w:val="10"/>
              <w:ind w:firstLine="105"/>
              <w:contextualSpacing w:val="0"/>
            </w:pPr>
            <w:r>
              <w:t>50</w:t>
            </w:r>
          </w:p>
        </w:tc>
      </w:tr>
      <w:tr w:rsidR="00240E4D" w14:paraId="2B98A61B" w14:textId="77777777">
        <w:trPr>
          <w:trHeight w:val="100"/>
        </w:trPr>
        <w:tc>
          <w:tcPr>
            <w:tcW w:w="1859" w:type="dxa"/>
            <w:shd w:val="clear" w:color="auto" w:fill="FFFFFF"/>
            <w:tcMar>
              <w:left w:w="0" w:type="dxa"/>
              <w:right w:w="0" w:type="dxa"/>
            </w:tcMar>
          </w:tcPr>
          <w:p w14:paraId="2E9BD5EA" w14:textId="77777777" w:rsidR="00240E4D" w:rsidRDefault="00FB0184">
            <w:pPr>
              <w:pStyle w:val="10"/>
              <w:ind w:firstLine="105"/>
              <w:contextualSpacing w:val="0"/>
            </w:pPr>
            <w:r>
              <w:t>Доставка</w:t>
            </w:r>
          </w:p>
        </w:tc>
        <w:tc>
          <w:tcPr>
            <w:tcW w:w="1020" w:type="dxa"/>
            <w:shd w:val="clear" w:color="auto" w:fill="FFFFFF"/>
            <w:tcMar>
              <w:left w:w="0" w:type="dxa"/>
              <w:right w:w="0" w:type="dxa"/>
            </w:tcMar>
          </w:tcPr>
          <w:p w14:paraId="56B20A0C" w14:textId="77777777" w:rsidR="00240E4D" w:rsidRDefault="00FB0184">
            <w:pPr>
              <w:pStyle w:val="10"/>
              <w:ind w:firstLine="105"/>
              <w:contextualSpacing w:val="0"/>
            </w:pPr>
            <w:r>
              <w:t>1</w:t>
            </w:r>
          </w:p>
        </w:tc>
        <w:tc>
          <w:tcPr>
            <w:tcW w:w="1335" w:type="dxa"/>
            <w:shd w:val="clear" w:color="auto" w:fill="FFFFFF"/>
            <w:tcMar>
              <w:left w:w="0" w:type="dxa"/>
              <w:right w:w="0" w:type="dxa"/>
            </w:tcMar>
          </w:tcPr>
          <w:p w14:paraId="07547A01" w14:textId="77777777" w:rsidR="00240E4D" w:rsidRDefault="00240E4D">
            <w:pPr>
              <w:pStyle w:val="10"/>
              <w:ind w:firstLine="105"/>
              <w:contextualSpacing w:val="0"/>
            </w:pPr>
          </w:p>
        </w:tc>
        <w:tc>
          <w:tcPr>
            <w:tcW w:w="1095" w:type="dxa"/>
            <w:shd w:val="clear" w:color="auto" w:fill="FFFFFF"/>
            <w:tcMar>
              <w:left w:w="0" w:type="dxa"/>
              <w:right w:w="0" w:type="dxa"/>
            </w:tcMar>
          </w:tcPr>
          <w:p w14:paraId="0CCF700D" w14:textId="77777777" w:rsidR="00240E4D" w:rsidRDefault="00FB0184">
            <w:pPr>
              <w:pStyle w:val="10"/>
              <w:ind w:firstLine="105"/>
              <w:contextualSpacing w:val="0"/>
            </w:pPr>
            <w:r>
              <w:t>100</w:t>
            </w:r>
          </w:p>
        </w:tc>
        <w:tc>
          <w:tcPr>
            <w:tcW w:w="1185" w:type="dxa"/>
            <w:shd w:val="clear" w:color="auto" w:fill="FFFFFF"/>
            <w:tcMar>
              <w:left w:w="0" w:type="dxa"/>
              <w:right w:w="0" w:type="dxa"/>
            </w:tcMar>
          </w:tcPr>
          <w:p w14:paraId="02B72823" w14:textId="77777777" w:rsidR="00240E4D" w:rsidRDefault="00FB0184">
            <w:pPr>
              <w:pStyle w:val="10"/>
              <w:ind w:firstLine="105"/>
              <w:contextualSpacing w:val="0"/>
            </w:pPr>
            <w:r>
              <w:t>100</w:t>
            </w:r>
          </w:p>
        </w:tc>
        <w:tc>
          <w:tcPr>
            <w:tcW w:w="1260" w:type="dxa"/>
            <w:shd w:val="clear" w:color="auto" w:fill="FFFFFF"/>
            <w:tcMar>
              <w:left w:w="0" w:type="dxa"/>
              <w:right w:w="0" w:type="dxa"/>
            </w:tcMar>
          </w:tcPr>
          <w:p w14:paraId="5C10355D" w14:textId="77777777" w:rsidR="00240E4D" w:rsidRDefault="00FB0184">
            <w:pPr>
              <w:pStyle w:val="10"/>
              <w:ind w:firstLine="105"/>
              <w:contextualSpacing w:val="0"/>
            </w:pPr>
            <w:r>
              <w:t>Разовая</w:t>
            </w:r>
          </w:p>
        </w:tc>
        <w:tc>
          <w:tcPr>
            <w:tcW w:w="780" w:type="dxa"/>
            <w:shd w:val="clear" w:color="auto" w:fill="FFFFFF"/>
            <w:tcMar>
              <w:left w:w="0" w:type="dxa"/>
              <w:right w:w="0" w:type="dxa"/>
            </w:tcMar>
          </w:tcPr>
          <w:p w14:paraId="5043CB0F" w14:textId="77777777" w:rsidR="00240E4D" w:rsidRDefault="00240E4D">
            <w:pPr>
              <w:pStyle w:val="10"/>
              <w:ind w:firstLine="105"/>
              <w:contextualSpacing w:val="0"/>
            </w:pPr>
          </w:p>
        </w:tc>
      </w:tr>
    </w:tbl>
    <w:p w14:paraId="71BF75CC" w14:textId="77777777" w:rsidR="00240E4D" w:rsidRDefault="00FB0184">
      <w:pPr>
        <w:pStyle w:val="10"/>
        <w:contextualSpacing w:val="0"/>
      </w:pPr>
      <w:r>
        <w:t>Прибыль рассчитывается как:</w:t>
      </w:r>
    </w:p>
    <w:p w14:paraId="408D9A50" w14:textId="77777777" w:rsidR="00240E4D" w:rsidRDefault="00FB0184">
      <w:pPr>
        <w:pStyle w:val="10"/>
        <w:ind w:firstLine="0"/>
        <w:contextualSpacing w:val="0"/>
        <w:jc w:val="center"/>
      </w:pPr>
      <w:r>
        <w:rPr>
          <w:i/>
        </w:rPr>
        <w:t>«Сумма продаж» - «Себестоимость»</w:t>
      </w:r>
    </w:p>
    <w:p w14:paraId="62C68C71" w14:textId="77777777" w:rsidR="00240E4D" w:rsidRDefault="00FB0184">
      <w:pPr>
        <w:pStyle w:val="10"/>
        <w:contextualSpacing w:val="0"/>
      </w:pPr>
      <w:r>
        <w:t>Интервал - расчетный показатель средний интервал отгрузок (в днях). Он рассчитывается как:</w:t>
      </w:r>
    </w:p>
    <w:p w14:paraId="3401F8AA" w14:textId="77777777" w:rsidR="00240E4D" w:rsidRDefault="00FB0184">
      <w:pPr>
        <w:pStyle w:val="10"/>
        <w:ind w:firstLine="0"/>
        <w:contextualSpacing w:val="0"/>
        <w:jc w:val="center"/>
      </w:pPr>
      <w:r>
        <w:rPr>
          <w:i/>
        </w:rPr>
        <w:t>(«Дата первой отгрузки» - «Дата последней отгрузки») / «количество отгрузок»</w:t>
      </w:r>
    </w:p>
    <w:p w14:paraId="569206EE" w14:textId="77777777" w:rsidR="00240E4D" w:rsidRDefault="00FB0184">
      <w:pPr>
        <w:pStyle w:val="10"/>
        <w:contextualSpacing w:val="0"/>
      </w:pPr>
      <w:r>
        <w:t>В том случае, когда отгрузка была только одна, то в колонке Интервал выводится «разовая».</w:t>
      </w:r>
    </w:p>
    <w:p w14:paraId="3C240F67" w14:textId="77777777" w:rsidR="00240E4D" w:rsidRDefault="00FB0184">
      <w:pPr>
        <w:pStyle w:val="10"/>
        <w:contextualSpacing w:val="0"/>
      </w:pPr>
      <w:r>
        <w:t xml:space="preserve">Срок - расчетный показатель срок последней отгрузки (в днях), определяющий, как давно прошла последняя отгрузка. Он рассчитывается как: </w:t>
      </w:r>
    </w:p>
    <w:p w14:paraId="22C0CF44" w14:textId="77777777" w:rsidR="00240E4D" w:rsidRDefault="00FB0184">
      <w:pPr>
        <w:pStyle w:val="10"/>
        <w:ind w:firstLine="0"/>
        <w:contextualSpacing w:val="0"/>
        <w:jc w:val="center"/>
      </w:pPr>
      <w:r>
        <w:rPr>
          <w:i/>
        </w:rPr>
        <w:t>«Конец периода отчета» - «Дата последнего документа отгрузки»</w:t>
      </w:r>
    </w:p>
    <w:p w14:paraId="6537F28F" w14:textId="4AD6EAC5" w:rsidR="00240E4D" w:rsidRDefault="00240E4D">
      <w:pPr>
        <w:pStyle w:val="10"/>
        <w:contextualSpacing w:val="0"/>
      </w:pPr>
    </w:p>
    <w:p w14:paraId="493CCBE2" w14:textId="65621410" w:rsidR="004C3E42" w:rsidRDefault="004C3E42" w:rsidP="004C3E42">
      <w:pPr>
        <w:pStyle w:val="2"/>
        <w:contextualSpacing w:val="0"/>
      </w:pPr>
      <w:r>
        <w:t>09 БУ</w:t>
      </w:r>
    </w:p>
    <w:p w14:paraId="3C6666C2" w14:textId="77777777" w:rsidR="004C3E42" w:rsidRDefault="004C3E42" w:rsidP="004C3E42">
      <w:pPr>
        <w:pStyle w:val="10"/>
        <w:contextualSpacing w:val="0"/>
      </w:pPr>
      <w:r>
        <w:t>Необходимо создать документ «Операция», с помощью которого пользователь должен иметь возможность вести проводки с произвольной корреспонденцией счетов. При решении задачи следует учитывать возможность наличия проводок, сформированных с помощью данного документа.</w:t>
      </w:r>
    </w:p>
    <w:p w14:paraId="3F80E928" w14:textId="77777777" w:rsidR="004C3E42" w:rsidRDefault="004C3E42" w:rsidP="004C3E42">
      <w:pPr>
        <w:pStyle w:val="10"/>
        <w:contextualSpacing w:val="0"/>
      </w:pPr>
      <w:r>
        <w:t>Необходимо реализовать возможность торговли товара с использованием агентов. Т.е. товар может продаваться самостоятельно (обычным порядком) и через агента. В обоих случаях используется документ «Расходная накладная». При продаже через агента заполняется дополнительный реквизит шапки «Агент».</w:t>
      </w:r>
    </w:p>
    <w:p w14:paraId="4F7D84B6" w14:textId="77777777" w:rsidR="004C3E42" w:rsidRDefault="004C3E42" w:rsidP="004C3E42">
      <w:pPr>
        <w:pStyle w:val="10"/>
        <w:contextualSpacing w:val="0"/>
      </w:pPr>
      <w:r>
        <w:t>Продажа через агента заключается в том, что агент «приводит» клиента в компанию. Таким образом, в документе «Расходная накладная» в качестве контрагента указывается реальный покупатель. В табличной части указываются цены, по которым покупатель приобретает товарные позиции. Агент получает вознаграждение в виде 20% от разницы между продажной стоимостью и себестоимостью проданных с его участием позиций. Сама выплата вознаграждения агенту отражается ручной операцией.</w:t>
      </w:r>
    </w:p>
    <w:p w14:paraId="1D592A83" w14:textId="77777777" w:rsidR="004C3E42" w:rsidRDefault="004C3E42" w:rsidP="004C3E42">
      <w:pPr>
        <w:pStyle w:val="10"/>
        <w:contextualSpacing w:val="0"/>
      </w:pPr>
      <w:r>
        <w:t>Учет ведется в рублях, а с агентами дополнительно ведется в валюте, причем для каждого агента установлена своя собственная валюта, не подлежащая пересмотру. При начислении вознаграждения агенту, валютная сумма определяется исходя из рублевой суммы, валюты агента и курса, установленного для данной валюты на дату документа.</w:t>
      </w:r>
    </w:p>
    <w:p w14:paraId="00C0A8C1" w14:textId="77777777" w:rsidR="004C3E42" w:rsidRDefault="004C3E42" w:rsidP="004C3E42">
      <w:pPr>
        <w:pStyle w:val="10"/>
        <w:contextualSpacing w:val="0"/>
      </w:pPr>
      <w:r>
        <w:t>Документ «Расходная накладная» делает следующие проводки:</w:t>
      </w:r>
    </w:p>
    <w:p w14:paraId="7A169A53" w14:textId="77777777" w:rsidR="004C3E42" w:rsidRDefault="004C3E42" w:rsidP="004C3E42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«Прибыли и убытки»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«Товары» на количество и себестоимость товара;</w:t>
      </w:r>
    </w:p>
    <w:p w14:paraId="502B546B" w14:textId="77777777" w:rsidR="004C3E42" w:rsidRDefault="004C3E42" w:rsidP="004C3E42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«Покупатели»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«Прибыли и убытки» на сумму продажи.</w:t>
      </w:r>
    </w:p>
    <w:p w14:paraId="29527267" w14:textId="77777777" w:rsidR="004C3E42" w:rsidRDefault="004C3E42" w:rsidP="004C3E42">
      <w:pPr>
        <w:pStyle w:val="10"/>
        <w:contextualSpacing w:val="0"/>
      </w:pPr>
      <w:r>
        <w:t>В случае если товар продается через агента, то делается дополнительная проводка:</w:t>
      </w:r>
    </w:p>
    <w:p w14:paraId="5AFB919D" w14:textId="77777777" w:rsidR="004C3E42" w:rsidRDefault="004C3E42" w:rsidP="004C3E42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«Прибыли и убытки»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«Агенты» на сумму вознаграждения агента.</w:t>
      </w:r>
    </w:p>
    <w:p w14:paraId="000E16B8" w14:textId="77777777" w:rsidR="004C3E42" w:rsidRDefault="004C3E42" w:rsidP="004C3E42">
      <w:pPr>
        <w:pStyle w:val="10"/>
        <w:contextualSpacing w:val="0"/>
      </w:pPr>
      <w:r>
        <w:lastRenderedPageBreak/>
        <w:t>Документ не должен проводиться в случае, если каких-либо из указанных товаров не хватает. Учет товаров ведется в разрезе складов. Себестоимость рассчитывается как средняя по номенклатурной позиции на складе.</w:t>
      </w:r>
    </w:p>
    <w:p w14:paraId="378A4CCA" w14:textId="77777777" w:rsidR="004C3E42" w:rsidRDefault="004C3E42" w:rsidP="004C3E42">
      <w:pPr>
        <w:pStyle w:val="10"/>
        <w:contextualSpacing w:val="0"/>
      </w:pPr>
    </w:p>
    <w:p w14:paraId="4FB0A0D9" w14:textId="77777777" w:rsidR="004C3E42" w:rsidRDefault="004C3E42" w:rsidP="004C3E42">
      <w:pPr>
        <w:pStyle w:val="10"/>
        <w:contextualSpacing w:val="0"/>
      </w:pPr>
      <w:r>
        <w:t>Необходимо построить отчет о задолженности перед агентами на 10.01.2010</w:t>
      </w:r>
    </w:p>
    <w:tbl>
      <w:tblPr>
        <w:tblStyle w:val="aff3"/>
        <w:tblW w:w="10138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34"/>
        <w:gridCol w:w="2384"/>
        <w:gridCol w:w="2685"/>
        <w:gridCol w:w="2535"/>
      </w:tblGrid>
      <w:tr w:rsidR="004C3E42" w14:paraId="50F242DD" w14:textId="77777777" w:rsidTr="0062588F">
        <w:tc>
          <w:tcPr>
            <w:tcW w:w="2534" w:type="dxa"/>
            <w:shd w:val="clear" w:color="auto" w:fill="FFFFFF"/>
            <w:tcMar>
              <w:left w:w="115" w:type="dxa"/>
              <w:right w:w="115" w:type="dxa"/>
            </w:tcMar>
          </w:tcPr>
          <w:p w14:paraId="4617868A" w14:textId="77777777" w:rsidR="004C3E42" w:rsidRDefault="004C3E42" w:rsidP="0062588F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Агент</w:t>
            </w:r>
          </w:p>
        </w:tc>
        <w:tc>
          <w:tcPr>
            <w:tcW w:w="2384" w:type="dxa"/>
            <w:shd w:val="clear" w:color="auto" w:fill="FFFFFF"/>
            <w:tcMar>
              <w:left w:w="115" w:type="dxa"/>
              <w:right w:w="115" w:type="dxa"/>
            </w:tcMar>
          </w:tcPr>
          <w:p w14:paraId="0F913095" w14:textId="77777777" w:rsidR="004C3E42" w:rsidRDefault="004C3E42" w:rsidP="0062588F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Валюта</w:t>
            </w:r>
          </w:p>
        </w:tc>
        <w:tc>
          <w:tcPr>
            <w:tcW w:w="2685" w:type="dxa"/>
            <w:shd w:val="clear" w:color="auto" w:fill="FFFFFF"/>
            <w:tcMar>
              <w:left w:w="115" w:type="dxa"/>
              <w:right w:w="115" w:type="dxa"/>
            </w:tcMar>
          </w:tcPr>
          <w:p w14:paraId="50016C71" w14:textId="77777777" w:rsidR="004C3E42" w:rsidRDefault="004C3E42" w:rsidP="0062588F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Сумма валютная</w:t>
            </w:r>
          </w:p>
        </w:tc>
        <w:tc>
          <w:tcPr>
            <w:tcW w:w="2535" w:type="dxa"/>
            <w:shd w:val="clear" w:color="auto" w:fill="FFFFFF"/>
            <w:tcMar>
              <w:left w:w="115" w:type="dxa"/>
              <w:right w:w="115" w:type="dxa"/>
            </w:tcMar>
          </w:tcPr>
          <w:p w14:paraId="61A9FA40" w14:textId="77777777" w:rsidR="004C3E42" w:rsidRDefault="004C3E42" w:rsidP="0062588F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Сумма рублевая</w:t>
            </w:r>
          </w:p>
        </w:tc>
      </w:tr>
      <w:tr w:rsidR="004C3E42" w14:paraId="2AE7E03B" w14:textId="77777777" w:rsidTr="0062588F">
        <w:tc>
          <w:tcPr>
            <w:tcW w:w="2534" w:type="dxa"/>
            <w:shd w:val="clear" w:color="auto" w:fill="FFFFFF"/>
            <w:tcMar>
              <w:left w:w="115" w:type="dxa"/>
              <w:right w:w="115" w:type="dxa"/>
            </w:tcMar>
          </w:tcPr>
          <w:p w14:paraId="78FBFB6A" w14:textId="77777777" w:rsidR="004C3E42" w:rsidRDefault="004C3E42" w:rsidP="0062588F">
            <w:pPr>
              <w:pStyle w:val="10"/>
              <w:ind w:firstLine="60"/>
              <w:contextualSpacing w:val="0"/>
            </w:pPr>
          </w:p>
        </w:tc>
        <w:tc>
          <w:tcPr>
            <w:tcW w:w="2384" w:type="dxa"/>
            <w:shd w:val="clear" w:color="auto" w:fill="FFFFFF"/>
            <w:tcMar>
              <w:left w:w="115" w:type="dxa"/>
              <w:right w:w="115" w:type="dxa"/>
            </w:tcMar>
          </w:tcPr>
          <w:p w14:paraId="75E8F742" w14:textId="77777777" w:rsidR="004C3E42" w:rsidRDefault="004C3E42" w:rsidP="0062588F">
            <w:pPr>
              <w:pStyle w:val="10"/>
              <w:ind w:firstLine="60"/>
              <w:contextualSpacing w:val="0"/>
            </w:pPr>
          </w:p>
        </w:tc>
        <w:tc>
          <w:tcPr>
            <w:tcW w:w="2685" w:type="dxa"/>
            <w:shd w:val="clear" w:color="auto" w:fill="FFFFFF"/>
            <w:tcMar>
              <w:left w:w="115" w:type="dxa"/>
              <w:right w:w="115" w:type="dxa"/>
            </w:tcMar>
          </w:tcPr>
          <w:p w14:paraId="05629298" w14:textId="77777777" w:rsidR="004C3E42" w:rsidRDefault="004C3E42" w:rsidP="0062588F">
            <w:pPr>
              <w:pStyle w:val="10"/>
              <w:ind w:firstLine="60"/>
              <w:contextualSpacing w:val="0"/>
            </w:pPr>
          </w:p>
        </w:tc>
        <w:tc>
          <w:tcPr>
            <w:tcW w:w="2535" w:type="dxa"/>
            <w:shd w:val="clear" w:color="auto" w:fill="FFFFFF"/>
            <w:tcMar>
              <w:left w:w="115" w:type="dxa"/>
              <w:right w:w="115" w:type="dxa"/>
            </w:tcMar>
          </w:tcPr>
          <w:p w14:paraId="319E8F30" w14:textId="77777777" w:rsidR="004C3E42" w:rsidRDefault="004C3E42" w:rsidP="0062588F">
            <w:pPr>
              <w:pStyle w:val="10"/>
              <w:ind w:firstLine="60"/>
              <w:contextualSpacing w:val="0"/>
            </w:pPr>
          </w:p>
        </w:tc>
      </w:tr>
    </w:tbl>
    <w:p w14:paraId="1C920F54" w14:textId="77777777" w:rsidR="004C3E42" w:rsidRDefault="004C3E42" w:rsidP="004C3E42">
      <w:pPr>
        <w:pStyle w:val="10"/>
        <w:contextualSpacing w:val="0"/>
      </w:pPr>
    </w:p>
    <w:p w14:paraId="62495962" w14:textId="5C151C61" w:rsidR="00F74AA9" w:rsidRPr="00F74AA9" w:rsidRDefault="00F74AA9" w:rsidP="00F74AA9">
      <w:pPr>
        <w:pStyle w:val="2"/>
      </w:pPr>
      <w:r>
        <w:rPr>
          <w:lang w:val="en-US"/>
        </w:rPr>
        <w:t>16</w:t>
      </w:r>
      <w:r>
        <w:rPr>
          <w:lang w:val="en-US"/>
        </w:rPr>
        <w:t xml:space="preserve"> </w:t>
      </w:r>
      <w:r>
        <w:t>СПР</w:t>
      </w:r>
      <w:bookmarkStart w:id="2" w:name="_GoBack"/>
      <w:bookmarkEnd w:id="2"/>
    </w:p>
    <w:p w14:paraId="32F6DE38" w14:textId="77777777" w:rsidR="00F74AA9" w:rsidRDefault="00F74AA9" w:rsidP="00F74AA9">
      <w:r>
        <w:t>Начисление зарплаты сотрудникам предприятия осуществляется ежемесячно с использованием метода отклонений. Каждый сотрудник может работать одновременно в нескольких подразделениях компании, то есть совместительство допускается.</w:t>
      </w:r>
    </w:p>
    <w:p w14:paraId="43B7C71C" w14:textId="77777777" w:rsidR="00F74AA9" w:rsidRDefault="00F74AA9" w:rsidP="00F74AA9">
      <w:r>
        <w:t>Все сотрудники работают по пятидневному графику работы, однако в решении необходимо предусмотреть возможность работы по нескольким различным графикам.</w:t>
      </w:r>
    </w:p>
    <w:p w14:paraId="7C5E62EC" w14:textId="77777777" w:rsidR="00F74AA9" w:rsidRDefault="00F74AA9" w:rsidP="00F74AA9">
      <w:r>
        <w:t>Сотрудники предприятия получают оплату по окладу пропорционально отработанному времени в часах. Часовая ставка рассчитывается как начальное значение оклада, деленное на количество рабочих часов в том же периоде, что и фактически отработанные часы. Первоначальное значение оклада определяется пользователем самостоятельно и заносится в документ «Начисление зарплаты».</w:t>
      </w:r>
    </w:p>
    <w:p w14:paraId="4C05EB33" w14:textId="77777777" w:rsidR="00F74AA9" w:rsidRDefault="00F74AA9" w:rsidP="00F74AA9">
      <w:pPr>
        <w:rPr>
          <w:color w:val="000000" w:themeColor="text1"/>
        </w:rPr>
      </w:pPr>
      <w:r>
        <w:rPr>
          <w:color w:val="000000" w:themeColor="text1"/>
        </w:rPr>
        <w:t>За каждый отработанный день в течение периода начисления сотрудникам предприятия полагается фиксированная сумма денег в качестве компенсации затрат на разговоры по мобильному телефону. Данная ставка едина для всех сотрудников компании и должна быть зафиксирована в информационной базе.</w:t>
      </w:r>
    </w:p>
    <w:p w14:paraId="1A1CD9EC" w14:textId="77777777" w:rsidR="00F74AA9" w:rsidRDefault="00F74AA9" w:rsidP="00F74AA9">
      <w:pPr>
        <w:widowControl/>
        <w:autoSpaceDE w:val="0"/>
        <w:autoSpaceDN w:val="0"/>
        <w:adjustRightInd w:val="0"/>
      </w:pPr>
      <w:r>
        <w:t>Создать отчет «Перерасчет зарплаты», в котором пользователь должен иметь возможность увидеть записи регистра расчета, которые возможно требуется пересчитать. В отчете должна быть возможность выполнить процедуру перерасчета записей.</w:t>
      </w:r>
    </w:p>
    <w:p w14:paraId="5FE0F6C5" w14:textId="77777777" w:rsidR="00F74AA9" w:rsidRDefault="00F74AA9" w:rsidP="00F74AA9">
      <w:pPr>
        <w:pStyle w:val="10"/>
        <w:rPr>
          <w:rFonts w:ascii="TimesNewRomanPS-BoldMT" w:hAnsi="TimesNewRomanPS-BoldMT" w:cs="TimesNewRomanPS-BoldMT"/>
          <w:bCs/>
        </w:rPr>
      </w:pPr>
    </w:p>
    <w:tbl>
      <w:tblPr>
        <w:tblW w:w="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2"/>
        <w:gridCol w:w="1208"/>
        <w:gridCol w:w="1485"/>
      </w:tblGrid>
      <w:tr w:rsidR="00F74AA9" w14:paraId="0E29E756" w14:textId="77777777" w:rsidTr="00F74AA9">
        <w:trPr>
          <w:trHeight w:val="120"/>
        </w:trPr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467BAB5" w14:textId="77777777" w:rsidR="00F74AA9" w:rsidRDefault="00F74AA9">
            <w:pPr>
              <w:pStyle w:val="10"/>
              <w:ind w:firstLine="90"/>
              <w:jc w:val="center"/>
            </w:pPr>
            <w:r>
              <w:rPr>
                <w:b/>
              </w:rPr>
              <w:t>Объект перерасчета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A72951C" w14:textId="77777777" w:rsidR="00F74AA9" w:rsidRDefault="00F74AA9">
            <w:pPr>
              <w:pStyle w:val="10"/>
              <w:ind w:firstLine="90"/>
              <w:jc w:val="center"/>
            </w:pPr>
            <w:r>
              <w:rPr>
                <w:b/>
              </w:rPr>
              <w:t>Вид расчета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8CF2778" w14:textId="77777777" w:rsidR="00F74AA9" w:rsidRDefault="00F74AA9">
            <w:pPr>
              <w:pStyle w:val="10"/>
              <w:ind w:firstLine="0"/>
              <w:rPr>
                <w:sz w:val="32"/>
                <w:szCs w:val="32"/>
              </w:rPr>
            </w:pPr>
            <w:r>
              <w:rPr>
                <w:b/>
              </w:rPr>
              <w:t xml:space="preserve">         </w:t>
            </w:r>
            <w:r>
              <w:rPr>
                <w:b/>
                <w:sz w:val="32"/>
                <w:szCs w:val="32"/>
              </w:rPr>
              <w:t>…</w:t>
            </w:r>
          </w:p>
        </w:tc>
      </w:tr>
      <w:tr w:rsidR="00F74AA9" w14:paraId="17B73D73" w14:textId="77777777" w:rsidTr="00F74AA9">
        <w:trPr>
          <w:trHeight w:val="60"/>
        </w:trPr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9C7F51" w14:textId="77777777" w:rsidR="00F74AA9" w:rsidRDefault="00F74AA9">
            <w:pPr>
              <w:pStyle w:val="10"/>
              <w:ind w:firstLine="90"/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CD45A8" w14:textId="77777777" w:rsidR="00F74AA9" w:rsidRDefault="00F74AA9">
            <w:pPr>
              <w:pStyle w:val="10"/>
              <w:ind w:firstLine="90"/>
            </w:pP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601FE" w14:textId="77777777" w:rsidR="00F74AA9" w:rsidRDefault="00F74AA9">
            <w:pPr>
              <w:pStyle w:val="10"/>
              <w:ind w:firstLine="90"/>
            </w:pPr>
          </w:p>
        </w:tc>
      </w:tr>
    </w:tbl>
    <w:p w14:paraId="6BBD25E3" w14:textId="77777777" w:rsidR="00F74AA9" w:rsidRDefault="00F74AA9" w:rsidP="00F74AA9">
      <w:pPr>
        <w:pStyle w:val="10"/>
        <w:ind w:firstLine="0"/>
      </w:pPr>
    </w:p>
    <w:p w14:paraId="31F96FA5" w14:textId="77777777" w:rsidR="004C3E42" w:rsidRDefault="004C3E42">
      <w:pPr>
        <w:pStyle w:val="10"/>
        <w:contextualSpacing w:val="0"/>
      </w:pPr>
    </w:p>
    <w:sectPr w:rsidR="004C3E42" w:rsidSect="00240E4D">
      <w:pgSz w:w="11906" w:h="16838"/>
      <w:pgMar w:top="1134" w:right="850" w:bottom="851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panose1 w:val="00000000000000000000"/>
    <w:charset w:val="CC"/>
    <w:family w:val="auto"/>
    <w:notTrueType/>
    <w:pitch w:val="default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4F9FA"/>
    <w:multiLevelType w:val="hybridMultilevel"/>
    <w:tmpl w:val="7FAEA0DE"/>
    <w:lvl w:ilvl="0" w:tplc="1610A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FE5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D8B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64F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50F9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3C45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F61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8A20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386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CBC5C"/>
    <w:multiLevelType w:val="hybridMultilevel"/>
    <w:tmpl w:val="662ADF02"/>
    <w:lvl w:ilvl="0" w:tplc="CCECFBE0">
      <w:start w:val="1"/>
      <w:numFmt w:val="decimal"/>
      <w:lvlText w:val="%1."/>
      <w:lvlJc w:val="left"/>
      <w:pPr>
        <w:ind w:left="720" w:hanging="360"/>
      </w:pPr>
    </w:lvl>
    <w:lvl w:ilvl="1" w:tplc="6748B51E">
      <w:start w:val="1"/>
      <w:numFmt w:val="lowerLetter"/>
      <w:lvlText w:val="%2."/>
      <w:lvlJc w:val="left"/>
      <w:pPr>
        <w:ind w:left="1440" w:hanging="360"/>
      </w:pPr>
    </w:lvl>
    <w:lvl w:ilvl="2" w:tplc="BD62D75E">
      <w:start w:val="1"/>
      <w:numFmt w:val="lowerRoman"/>
      <w:lvlText w:val="%3."/>
      <w:lvlJc w:val="right"/>
      <w:pPr>
        <w:ind w:left="2160" w:hanging="180"/>
      </w:pPr>
    </w:lvl>
    <w:lvl w:ilvl="3" w:tplc="E86E6B2C">
      <w:start w:val="1"/>
      <w:numFmt w:val="decimal"/>
      <w:lvlText w:val="%4."/>
      <w:lvlJc w:val="left"/>
      <w:pPr>
        <w:ind w:left="2880" w:hanging="360"/>
      </w:pPr>
    </w:lvl>
    <w:lvl w:ilvl="4" w:tplc="DBF036F4">
      <w:start w:val="1"/>
      <w:numFmt w:val="lowerLetter"/>
      <w:lvlText w:val="%5."/>
      <w:lvlJc w:val="left"/>
      <w:pPr>
        <w:ind w:left="3600" w:hanging="360"/>
      </w:pPr>
    </w:lvl>
    <w:lvl w:ilvl="5" w:tplc="8FAAE976">
      <w:start w:val="1"/>
      <w:numFmt w:val="lowerRoman"/>
      <w:lvlText w:val="%6."/>
      <w:lvlJc w:val="right"/>
      <w:pPr>
        <w:ind w:left="4320" w:hanging="180"/>
      </w:pPr>
    </w:lvl>
    <w:lvl w:ilvl="6" w:tplc="F5DA2E58">
      <w:start w:val="1"/>
      <w:numFmt w:val="decimal"/>
      <w:lvlText w:val="%7."/>
      <w:lvlJc w:val="left"/>
      <w:pPr>
        <w:ind w:left="5040" w:hanging="360"/>
      </w:pPr>
    </w:lvl>
    <w:lvl w:ilvl="7" w:tplc="3976B5DA">
      <w:start w:val="1"/>
      <w:numFmt w:val="lowerLetter"/>
      <w:lvlText w:val="%8."/>
      <w:lvlJc w:val="left"/>
      <w:pPr>
        <w:ind w:left="5760" w:hanging="360"/>
      </w:pPr>
    </w:lvl>
    <w:lvl w:ilvl="8" w:tplc="188862C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40E4D"/>
    <w:rsid w:val="000263E8"/>
    <w:rsid w:val="00061472"/>
    <w:rsid w:val="00063F47"/>
    <w:rsid w:val="000672A0"/>
    <w:rsid w:val="0007154C"/>
    <w:rsid w:val="0007442F"/>
    <w:rsid w:val="0007703C"/>
    <w:rsid w:val="00086011"/>
    <w:rsid w:val="00090E66"/>
    <w:rsid w:val="000D145E"/>
    <w:rsid w:val="000E4498"/>
    <w:rsid w:val="000F5298"/>
    <w:rsid w:val="000F724C"/>
    <w:rsid w:val="00120795"/>
    <w:rsid w:val="001405C0"/>
    <w:rsid w:val="00150479"/>
    <w:rsid w:val="001535E8"/>
    <w:rsid w:val="001857A9"/>
    <w:rsid w:val="00193713"/>
    <w:rsid w:val="00194C07"/>
    <w:rsid w:val="001B75B3"/>
    <w:rsid w:val="001C4B28"/>
    <w:rsid w:val="001D5C1E"/>
    <w:rsid w:val="001D68BB"/>
    <w:rsid w:val="001E3589"/>
    <w:rsid w:val="001E618B"/>
    <w:rsid w:val="00217133"/>
    <w:rsid w:val="00230F35"/>
    <w:rsid w:val="00231197"/>
    <w:rsid w:val="00240E4D"/>
    <w:rsid w:val="00260958"/>
    <w:rsid w:val="0029316F"/>
    <w:rsid w:val="002A2CBD"/>
    <w:rsid w:val="002A4D66"/>
    <w:rsid w:val="002F26A9"/>
    <w:rsid w:val="0031199A"/>
    <w:rsid w:val="00322047"/>
    <w:rsid w:val="00325669"/>
    <w:rsid w:val="003376C3"/>
    <w:rsid w:val="00343589"/>
    <w:rsid w:val="00370491"/>
    <w:rsid w:val="00390BE5"/>
    <w:rsid w:val="003C5166"/>
    <w:rsid w:val="003E1BCE"/>
    <w:rsid w:val="003E7ABA"/>
    <w:rsid w:val="003F1C5C"/>
    <w:rsid w:val="00425223"/>
    <w:rsid w:val="00430BDF"/>
    <w:rsid w:val="00447B4D"/>
    <w:rsid w:val="00472373"/>
    <w:rsid w:val="004C3E42"/>
    <w:rsid w:val="004E6B3A"/>
    <w:rsid w:val="004E6F32"/>
    <w:rsid w:val="0050261A"/>
    <w:rsid w:val="0050422B"/>
    <w:rsid w:val="00524425"/>
    <w:rsid w:val="0054620B"/>
    <w:rsid w:val="0057245B"/>
    <w:rsid w:val="00581FA7"/>
    <w:rsid w:val="0059431E"/>
    <w:rsid w:val="005D392E"/>
    <w:rsid w:val="005E2B3D"/>
    <w:rsid w:val="005F6AA5"/>
    <w:rsid w:val="00604B4F"/>
    <w:rsid w:val="00605328"/>
    <w:rsid w:val="00606CA6"/>
    <w:rsid w:val="00614BAA"/>
    <w:rsid w:val="00626A0C"/>
    <w:rsid w:val="006D2199"/>
    <w:rsid w:val="006D4E28"/>
    <w:rsid w:val="006E04F5"/>
    <w:rsid w:val="00700F31"/>
    <w:rsid w:val="00713FC7"/>
    <w:rsid w:val="0071579E"/>
    <w:rsid w:val="00786270"/>
    <w:rsid w:val="007B6871"/>
    <w:rsid w:val="007C496B"/>
    <w:rsid w:val="007E0319"/>
    <w:rsid w:val="007E562F"/>
    <w:rsid w:val="00810C57"/>
    <w:rsid w:val="00824A9A"/>
    <w:rsid w:val="00834E5E"/>
    <w:rsid w:val="008353BA"/>
    <w:rsid w:val="00846535"/>
    <w:rsid w:val="008836F3"/>
    <w:rsid w:val="00897C9D"/>
    <w:rsid w:val="008A11C5"/>
    <w:rsid w:val="008B0B87"/>
    <w:rsid w:val="008B3E96"/>
    <w:rsid w:val="008C403B"/>
    <w:rsid w:val="008F4759"/>
    <w:rsid w:val="009233E8"/>
    <w:rsid w:val="009245A4"/>
    <w:rsid w:val="009248AF"/>
    <w:rsid w:val="00976A2D"/>
    <w:rsid w:val="00984FE3"/>
    <w:rsid w:val="00990253"/>
    <w:rsid w:val="00A01D0E"/>
    <w:rsid w:val="00A02757"/>
    <w:rsid w:val="00A0589C"/>
    <w:rsid w:val="00A13B09"/>
    <w:rsid w:val="00AA6B64"/>
    <w:rsid w:val="00AF3D11"/>
    <w:rsid w:val="00B17F8A"/>
    <w:rsid w:val="00B378B2"/>
    <w:rsid w:val="00B56624"/>
    <w:rsid w:val="00B77328"/>
    <w:rsid w:val="00BA0D12"/>
    <w:rsid w:val="00BB3FCF"/>
    <w:rsid w:val="00BB5870"/>
    <w:rsid w:val="00BC4343"/>
    <w:rsid w:val="00BD7FB8"/>
    <w:rsid w:val="00C314EA"/>
    <w:rsid w:val="00C52EEE"/>
    <w:rsid w:val="00C90295"/>
    <w:rsid w:val="00D10531"/>
    <w:rsid w:val="00D32F01"/>
    <w:rsid w:val="00D33E9A"/>
    <w:rsid w:val="00D3722E"/>
    <w:rsid w:val="00D51156"/>
    <w:rsid w:val="00D579CD"/>
    <w:rsid w:val="00D82C3E"/>
    <w:rsid w:val="00D93A54"/>
    <w:rsid w:val="00DA1744"/>
    <w:rsid w:val="00DB5D79"/>
    <w:rsid w:val="00DE7360"/>
    <w:rsid w:val="00DF0442"/>
    <w:rsid w:val="00E00252"/>
    <w:rsid w:val="00E20497"/>
    <w:rsid w:val="00E210A6"/>
    <w:rsid w:val="00E369AE"/>
    <w:rsid w:val="00E55009"/>
    <w:rsid w:val="00E616E3"/>
    <w:rsid w:val="00EA5233"/>
    <w:rsid w:val="00EA7C2E"/>
    <w:rsid w:val="00EC1757"/>
    <w:rsid w:val="00EC198C"/>
    <w:rsid w:val="00EC4108"/>
    <w:rsid w:val="00EF261B"/>
    <w:rsid w:val="00EF30AA"/>
    <w:rsid w:val="00F11E65"/>
    <w:rsid w:val="00F16768"/>
    <w:rsid w:val="00F27925"/>
    <w:rsid w:val="00F340F6"/>
    <w:rsid w:val="00F7025A"/>
    <w:rsid w:val="00F71055"/>
    <w:rsid w:val="00F74AA9"/>
    <w:rsid w:val="00FB0184"/>
    <w:rsid w:val="00FB64F9"/>
    <w:rsid w:val="00FD4391"/>
    <w:rsid w:val="00FF13B8"/>
    <w:rsid w:val="00FF4474"/>
    <w:rsid w:val="08917132"/>
    <w:rsid w:val="1963AAA3"/>
    <w:rsid w:val="1A015685"/>
    <w:rsid w:val="1ABD39E9"/>
    <w:rsid w:val="2B2F0E20"/>
    <w:rsid w:val="3317B317"/>
    <w:rsid w:val="380EFA14"/>
    <w:rsid w:val="3AF2E138"/>
    <w:rsid w:val="3B65DA1B"/>
    <w:rsid w:val="3CAB1003"/>
    <w:rsid w:val="4062A6C0"/>
    <w:rsid w:val="40BFEC99"/>
    <w:rsid w:val="457E68B0"/>
    <w:rsid w:val="46EBFCB1"/>
    <w:rsid w:val="5FF0113A"/>
    <w:rsid w:val="60A4E056"/>
    <w:rsid w:val="62A0E80C"/>
    <w:rsid w:val="65618A96"/>
    <w:rsid w:val="659341CE"/>
    <w:rsid w:val="7531DA99"/>
    <w:rsid w:val="78DD5C66"/>
    <w:rsid w:val="7C0DD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E89F6"/>
  <w15:docId w15:val="{6FF68F84-E474-40C9-9706-82BAA42F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widowControl w:val="0"/>
        <w:ind w:firstLine="680"/>
        <w:contextualSpacing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5166"/>
  </w:style>
  <w:style w:type="paragraph" w:styleId="1">
    <w:name w:val="heading 1"/>
    <w:basedOn w:val="10"/>
    <w:next w:val="10"/>
    <w:rsid w:val="00240E4D"/>
    <w:pPr>
      <w:spacing w:after="240"/>
      <w:ind w:firstLine="0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10"/>
    <w:next w:val="10"/>
    <w:link w:val="20"/>
    <w:qFormat/>
    <w:rsid w:val="00240E4D"/>
    <w:pPr>
      <w:spacing w:after="60"/>
      <w:ind w:firstLine="0"/>
      <w:jc w:val="center"/>
      <w:outlineLvl w:val="1"/>
    </w:pPr>
    <w:rPr>
      <w:b/>
    </w:rPr>
  </w:style>
  <w:style w:type="paragraph" w:styleId="3">
    <w:name w:val="heading 3"/>
    <w:basedOn w:val="10"/>
    <w:next w:val="10"/>
    <w:rsid w:val="00240E4D"/>
    <w:pPr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240E4D"/>
    <w:pPr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rsid w:val="00240E4D"/>
    <w:pPr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rsid w:val="00240E4D"/>
    <w:pPr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240E4D"/>
  </w:style>
  <w:style w:type="table" w:customStyle="1" w:styleId="NormalTable0">
    <w:name w:val="Normal Table0"/>
    <w:rsid w:val="00240E4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240E4D"/>
    <w:pPr>
      <w:spacing w:after="240"/>
      <w:jc w:val="center"/>
    </w:pPr>
    <w:rPr>
      <w:b/>
      <w:sz w:val="32"/>
      <w:szCs w:val="32"/>
    </w:rPr>
  </w:style>
  <w:style w:type="paragraph" w:styleId="a4">
    <w:name w:val="Subtitle"/>
    <w:basedOn w:val="10"/>
    <w:next w:val="10"/>
    <w:rsid w:val="00240E4D"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NormalTable0"/>
    <w:rsid w:val="00240E4D"/>
    <w:tblPr>
      <w:tblStyleRowBandSize w:val="1"/>
      <w:tblStyleColBandSize w:val="1"/>
    </w:tblPr>
  </w:style>
  <w:style w:type="table" w:customStyle="1" w:styleId="a6">
    <w:basedOn w:val="NormalTable0"/>
    <w:rsid w:val="00240E4D"/>
    <w:tblPr>
      <w:tblStyleRowBandSize w:val="1"/>
      <w:tblStyleColBandSize w:val="1"/>
    </w:tblPr>
  </w:style>
  <w:style w:type="table" w:customStyle="1" w:styleId="a7">
    <w:basedOn w:val="NormalTable0"/>
    <w:rsid w:val="00240E4D"/>
    <w:tblPr>
      <w:tblStyleRowBandSize w:val="1"/>
      <w:tblStyleColBandSize w:val="1"/>
    </w:tblPr>
  </w:style>
  <w:style w:type="table" w:customStyle="1" w:styleId="a8">
    <w:basedOn w:val="NormalTable0"/>
    <w:rsid w:val="00240E4D"/>
    <w:tblPr>
      <w:tblStyleRowBandSize w:val="1"/>
      <w:tblStyleColBandSize w:val="1"/>
    </w:tblPr>
  </w:style>
  <w:style w:type="table" w:customStyle="1" w:styleId="a9">
    <w:basedOn w:val="NormalTable0"/>
    <w:rsid w:val="00240E4D"/>
    <w:tblPr>
      <w:tblStyleRowBandSize w:val="1"/>
      <w:tblStyleColBandSize w:val="1"/>
    </w:tblPr>
  </w:style>
  <w:style w:type="table" w:customStyle="1" w:styleId="aa">
    <w:basedOn w:val="NormalTable0"/>
    <w:rsid w:val="00240E4D"/>
    <w:tblPr>
      <w:tblStyleRowBandSize w:val="1"/>
      <w:tblStyleColBandSize w:val="1"/>
    </w:tblPr>
  </w:style>
  <w:style w:type="table" w:customStyle="1" w:styleId="ab">
    <w:basedOn w:val="NormalTable0"/>
    <w:rsid w:val="00240E4D"/>
    <w:tblPr>
      <w:tblStyleRowBandSize w:val="1"/>
      <w:tblStyleColBandSize w:val="1"/>
    </w:tblPr>
  </w:style>
  <w:style w:type="table" w:customStyle="1" w:styleId="ac">
    <w:basedOn w:val="NormalTable0"/>
    <w:rsid w:val="00240E4D"/>
    <w:tblPr>
      <w:tblStyleRowBandSize w:val="1"/>
      <w:tblStyleColBandSize w:val="1"/>
    </w:tblPr>
  </w:style>
  <w:style w:type="table" w:customStyle="1" w:styleId="ad">
    <w:basedOn w:val="NormalTable0"/>
    <w:rsid w:val="00240E4D"/>
    <w:tblPr>
      <w:tblStyleRowBandSize w:val="1"/>
      <w:tblStyleColBandSize w:val="1"/>
    </w:tblPr>
  </w:style>
  <w:style w:type="table" w:customStyle="1" w:styleId="ae">
    <w:basedOn w:val="NormalTable0"/>
    <w:rsid w:val="00240E4D"/>
    <w:tblPr>
      <w:tblStyleRowBandSize w:val="1"/>
      <w:tblStyleColBandSize w:val="1"/>
    </w:tblPr>
  </w:style>
  <w:style w:type="table" w:customStyle="1" w:styleId="af">
    <w:basedOn w:val="NormalTable0"/>
    <w:rsid w:val="00240E4D"/>
    <w:tblPr>
      <w:tblStyleRowBandSize w:val="1"/>
      <w:tblStyleColBandSize w:val="1"/>
    </w:tblPr>
  </w:style>
  <w:style w:type="table" w:customStyle="1" w:styleId="af0">
    <w:basedOn w:val="NormalTable0"/>
    <w:rsid w:val="00240E4D"/>
    <w:tblPr>
      <w:tblStyleRowBandSize w:val="1"/>
      <w:tblStyleColBandSize w:val="1"/>
    </w:tblPr>
  </w:style>
  <w:style w:type="table" w:customStyle="1" w:styleId="af1">
    <w:basedOn w:val="NormalTable0"/>
    <w:rsid w:val="00240E4D"/>
    <w:tblPr>
      <w:tblStyleRowBandSize w:val="1"/>
      <w:tblStyleColBandSize w:val="1"/>
    </w:tblPr>
  </w:style>
  <w:style w:type="table" w:customStyle="1" w:styleId="af2">
    <w:basedOn w:val="NormalTable0"/>
    <w:rsid w:val="00240E4D"/>
    <w:tblPr>
      <w:tblStyleRowBandSize w:val="1"/>
      <w:tblStyleColBandSize w:val="1"/>
    </w:tblPr>
  </w:style>
  <w:style w:type="table" w:customStyle="1" w:styleId="af3">
    <w:basedOn w:val="NormalTable0"/>
    <w:rsid w:val="00240E4D"/>
    <w:tblPr>
      <w:tblStyleRowBandSize w:val="1"/>
      <w:tblStyleColBandSize w:val="1"/>
    </w:tblPr>
  </w:style>
  <w:style w:type="table" w:customStyle="1" w:styleId="af4">
    <w:basedOn w:val="NormalTable0"/>
    <w:rsid w:val="00240E4D"/>
    <w:tblPr>
      <w:tblStyleRowBandSize w:val="1"/>
      <w:tblStyleColBandSize w:val="1"/>
    </w:tblPr>
  </w:style>
  <w:style w:type="table" w:customStyle="1" w:styleId="af5">
    <w:basedOn w:val="NormalTable0"/>
    <w:rsid w:val="00240E4D"/>
    <w:tblPr>
      <w:tblStyleRowBandSize w:val="1"/>
      <w:tblStyleColBandSize w:val="1"/>
    </w:tblPr>
  </w:style>
  <w:style w:type="table" w:customStyle="1" w:styleId="af6">
    <w:basedOn w:val="NormalTable0"/>
    <w:rsid w:val="00240E4D"/>
    <w:tblPr>
      <w:tblStyleRowBandSize w:val="1"/>
      <w:tblStyleColBandSize w:val="1"/>
    </w:tblPr>
  </w:style>
  <w:style w:type="table" w:customStyle="1" w:styleId="af7">
    <w:basedOn w:val="NormalTable0"/>
    <w:rsid w:val="00240E4D"/>
    <w:tblPr>
      <w:tblStyleRowBandSize w:val="1"/>
      <w:tblStyleColBandSize w:val="1"/>
    </w:tblPr>
  </w:style>
  <w:style w:type="table" w:customStyle="1" w:styleId="af8">
    <w:basedOn w:val="NormalTable0"/>
    <w:rsid w:val="00240E4D"/>
    <w:tblPr>
      <w:tblStyleRowBandSize w:val="1"/>
      <w:tblStyleColBandSize w:val="1"/>
    </w:tblPr>
  </w:style>
  <w:style w:type="table" w:customStyle="1" w:styleId="af9">
    <w:basedOn w:val="NormalTable0"/>
    <w:rsid w:val="00240E4D"/>
    <w:tblPr>
      <w:tblStyleRowBandSize w:val="1"/>
      <w:tblStyleColBandSize w:val="1"/>
    </w:tblPr>
  </w:style>
  <w:style w:type="table" w:customStyle="1" w:styleId="afa">
    <w:basedOn w:val="NormalTable0"/>
    <w:rsid w:val="00240E4D"/>
    <w:tblPr>
      <w:tblStyleRowBandSize w:val="1"/>
      <w:tblStyleColBandSize w:val="1"/>
    </w:tblPr>
  </w:style>
  <w:style w:type="table" w:customStyle="1" w:styleId="afb">
    <w:basedOn w:val="NormalTable0"/>
    <w:rsid w:val="00240E4D"/>
    <w:tblPr>
      <w:tblStyleRowBandSize w:val="1"/>
      <w:tblStyleColBandSize w:val="1"/>
    </w:tblPr>
  </w:style>
  <w:style w:type="table" w:customStyle="1" w:styleId="afc">
    <w:basedOn w:val="NormalTable0"/>
    <w:rsid w:val="00240E4D"/>
    <w:tblPr>
      <w:tblStyleRowBandSize w:val="1"/>
      <w:tblStyleColBandSize w:val="1"/>
    </w:tblPr>
  </w:style>
  <w:style w:type="table" w:customStyle="1" w:styleId="afd">
    <w:basedOn w:val="NormalTable0"/>
    <w:rsid w:val="00240E4D"/>
    <w:tblPr>
      <w:tblStyleRowBandSize w:val="1"/>
      <w:tblStyleColBandSize w:val="1"/>
    </w:tblPr>
  </w:style>
  <w:style w:type="table" w:customStyle="1" w:styleId="afe">
    <w:basedOn w:val="NormalTable0"/>
    <w:rsid w:val="00240E4D"/>
    <w:tblPr>
      <w:tblStyleRowBandSize w:val="1"/>
      <w:tblStyleColBandSize w:val="1"/>
    </w:tblPr>
  </w:style>
  <w:style w:type="table" w:customStyle="1" w:styleId="aff">
    <w:basedOn w:val="NormalTable0"/>
    <w:rsid w:val="00240E4D"/>
    <w:tblPr>
      <w:tblStyleRowBandSize w:val="1"/>
      <w:tblStyleColBandSize w:val="1"/>
    </w:tblPr>
  </w:style>
  <w:style w:type="table" w:customStyle="1" w:styleId="aff0">
    <w:basedOn w:val="NormalTable0"/>
    <w:rsid w:val="00240E4D"/>
    <w:tblPr>
      <w:tblStyleRowBandSize w:val="1"/>
      <w:tblStyleColBandSize w:val="1"/>
    </w:tblPr>
  </w:style>
  <w:style w:type="table" w:customStyle="1" w:styleId="aff1">
    <w:basedOn w:val="NormalTable0"/>
    <w:rsid w:val="00240E4D"/>
    <w:tblPr>
      <w:tblStyleRowBandSize w:val="1"/>
      <w:tblStyleColBandSize w:val="1"/>
    </w:tblPr>
  </w:style>
  <w:style w:type="table" w:customStyle="1" w:styleId="aff2">
    <w:basedOn w:val="NormalTable0"/>
    <w:rsid w:val="00240E4D"/>
    <w:tblPr>
      <w:tblStyleRowBandSize w:val="1"/>
      <w:tblStyleColBandSize w:val="1"/>
    </w:tblPr>
  </w:style>
  <w:style w:type="table" w:customStyle="1" w:styleId="aff3">
    <w:basedOn w:val="NormalTable0"/>
    <w:rsid w:val="00240E4D"/>
    <w:tblPr>
      <w:tblStyleRowBandSize w:val="1"/>
      <w:tblStyleColBandSize w:val="1"/>
    </w:tblPr>
  </w:style>
  <w:style w:type="table" w:customStyle="1" w:styleId="aff4">
    <w:basedOn w:val="NormalTable0"/>
    <w:rsid w:val="00240E4D"/>
    <w:tblPr>
      <w:tblStyleRowBandSize w:val="1"/>
      <w:tblStyleColBandSize w:val="1"/>
    </w:tblPr>
  </w:style>
  <w:style w:type="table" w:customStyle="1" w:styleId="aff5">
    <w:basedOn w:val="NormalTable0"/>
    <w:rsid w:val="00240E4D"/>
    <w:tblPr>
      <w:tblStyleRowBandSize w:val="1"/>
      <w:tblStyleColBandSize w:val="1"/>
    </w:tblPr>
  </w:style>
  <w:style w:type="table" w:customStyle="1" w:styleId="aff6">
    <w:basedOn w:val="NormalTable0"/>
    <w:rsid w:val="00240E4D"/>
    <w:tblPr>
      <w:tblStyleRowBandSize w:val="1"/>
      <w:tblStyleColBandSize w:val="1"/>
    </w:tblPr>
  </w:style>
  <w:style w:type="table" w:customStyle="1" w:styleId="aff7">
    <w:basedOn w:val="NormalTable0"/>
    <w:rsid w:val="00240E4D"/>
    <w:tblPr>
      <w:tblStyleRowBandSize w:val="1"/>
      <w:tblStyleColBandSize w:val="1"/>
    </w:tblPr>
  </w:style>
  <w:style w:type="table" w:customStyle="1" w:styleId="aff8">
    <w:basedOn w:val="NormalTable0"/>
    <w:rsid w:val="00240E4D"/>
    <w:tblPr>
      <w:tblStyleRowBandSize w:val="1"/>
      <w:tblStyleColBandSize w:val="1"/>
    </w:tblPr>
  </w:style>
  <w:style w:type="table" w:customStyle="1" w:styleId="aff9">
    <w:basedOn w:val="NormalTable0"/>
    <w:rsid w:val="00240E4D"/>
    <w:tblPr>
      <w:tblStyleRowBandSize w:val="1"/>
      <w:tblStyleColBandSize w:val="1"/>
    </w:tblPr>
  </w:style>
  <w:style w:type="table" w:customStyle="1" w:styleId="affa">
    <w:basedOn w:val="NormalTable0"/>
    <w:rsid w:val="00240E4D"/>
    <w:tblPr>
      <w:tblStyleRowBandSize w:val="1"/>
      <w:tblStyleColBandSize w:val="1"/>
    </w:tblPr>
  </w:style>
  <w:style w:type="table" w:customStyle="1" w:styleId="affb">
    <w:basedOn w:val="NormalTable0"/>
    <w:rsid w:val="00240E4D"/>
    <w:tblPr>
      <w:tblStyleRowBandSize w:val="1"/>
      <w:tblStyleColBandSize w:val="1"/>
    </w:tblPr>
  </w:style>
  <w:style w:type="table" w:customStyle="1" w:styleId="affc">
    <w:basedOn w:val="NormalTable0"/>
    <w:rsid w:val="00240E4D"/>
    <w:tblPr>
      <w:tblStyleRowBandSize w:val="1"/>
      <w:tblStyleColBandSize w:val="1"/>
    </w:tblPr>
  </w:style>
  <w:style w:type="table" w:customStyle="1" w:styleId="affd">
    <w:basedOn w:val="NormalTable0"/>
    <w:rsid w:val="00240E4D"/>
    <w:tblPr>
      <w:tblStyleRowBandSize w:val="1"/>
      <w:tblStyleColBandSize w:val="1"/>
    </w:tblPr>
  </w:style>
  <w:style w:type="table" w:customStyle="1" w:styleId="affe">
    <w:basedOn w:val="NormalTable0"/>
    <w:rsid w:val="00240E4D"/>
    <w:tblPr>
      <w:tblStyleRowBandSize w:val="1"/>
      <w:tblStyleColBandSize w:val="1"/>
    </w:tblPr>
  </w:style>
  <w:style w:type="table" w:customStyle="1" w:styleId="afff">
    <w:basedOn w:val="NormalTable0"/>
    <w:rsid w:val="00240E4D"/>
    <w:tblPr>
      <w:tblStyleRowBandSize w:val="1"/>
      <w:tblStyleColBandSize w:val="1"/>
    </w:tblPr>
  </w:style>
  <w:style w:type="table" w:customStyle="1" w:styleId="afff0">
    <w:basedOn w:val="NormalTable0"/>
    <w:rsid w:val="00240E4D"/>
    <w:tblPr>
      <w:tblStyleRowBandSize w:val="1"/>
      <w:tblStyleColBandSize w:val="1"/>
    </w:tblPr>
  </w:style>
  <w:style w:type="table" w:customStyle="1" w:styleId="afff1">
    <w:basedOn w:val="NormalTable0"/>
    <w:rsid w:val="00240E4D"/>
    <w:tblPr>
      <w:tblStyleRowBandSize w:val="1"/>
      <w:tblStyleColBandSize w:val="1"/>
    </w:tblPr>
  </w:style>
  <w:style w:type="table" w:customStyle="1" w:styleId="afff2">
    <w:basedOn w:val="NormalTable0"/>
    <w:rsid w:val="00240E4D"/>
    <w:tblPr>
      <w:tblStyleRowBandSize w:val="1"/>
      <w:tblStyleColBandSize w:val="1"/>
    </w:tblPr>
  </w:style>
  <w:style w:type="table" w:customStyle="1" w:styleId="afff3">
    <w:basedOn w:val="NormalTable0"/>
    <w:rsid w:val="00240E4D"/>
    <w:tblPr>
      <w:tblStyleRowBandSize w:val="1"/>
      <w:tblStyleColBandSize w:val="1"/>
    </w:tblPr>
  </w:style>
  <w:style w:type="table" w:customStyle="1" w:styleId="afff4">
    <w:basedOn w:val="NormalTable0"/>
    <w:rsid w:val="00240E4D"/>
    <w:tblPr>
      <w:tblStyleRowBandSize w:val="1"/>
      <w:tblStyleColBandSize w:val="1"/>
    </w:tblPr>
  </w:style>
  <w:style w:type="table" w:customStyle="1" w:styleId="afff5">
    <w:basedOn w:val="NormalTable0"/>
    <w:rsid w:val="00240E4D"/>
    <w:tblPr>
      <w:tblStyleRowBandSize w:val="1"/>
      <w:tblStyleColBandSize w:val="1"/>
    </w:tblPr>
  </w:style>
  <w:style w:type="table" w:customStyle="1" w:styleId="afff6">
    <w:basedOn w:val="NormalTable0"/>
    <w:rsid w:val="00240E4D"/>
    <w:tblPr>
      <w:tblStyleRowBandSize w:val="1"/>
      <w:tblStyleColBandSize w:val="1"/>
    </w:tblPr>
  </w:style>
  <w:style w:type="table" w:customStyle="1" w:styleId="afff7">
    <w:basedOn w:val="NormalTable0"/>
    <w:rsid w:val="00240E4D"/>
    <w:tblPr>
      <w:tblStyleRowBandSize w:val="1"/>
      <w:tblStyleColBandSize w:val="1"/>
    </w:tblPr>
  </w:style>
  <w:style w:type="table" w:customStyle="1" w:styleId="afff8">
    <w:basedOn w:val="NormalTable0"/>
    <w:rsid w:val="00240E4D"/>
    <w:tblPr>
      <w:tblStyleRowBandSize w:val="1"/>
      <w:tblStyleColBandSize w:val="1"/>
    </w:tblPr>
  </w:style>
  <w:style w:type="table" w:customStyle="1" w:styleId="afff9">
    <w:basedOn w:val="NormalTable0"/>
    <w:rsid w:val="00240E4D"/>
    <w:tblPr>
      <w:tblStyleRowBandSize w:val="1"/>
      <w:tblStyleColBandSize w:val="1"/>
    </w:tblPr>
  </w:style>
  <w:style w:type="table" w:customStyle="1" w:styleId="afffa">
    <w:basedOn w:val="NormalTable0"/>
    <w:rsid w:val="00240E4D"/>
    <w:tblPr>
      <w:tblStyleRowBandSize w:val="1"/>
      <w:tblStyleColBandSize w:val="1"/>
    </w:tblPr>
  </w:style>
  <w:style w:type="table" w:customStyle="1" w:styleId="afffb">
    <w:basedOn w:val="NormalTable0"/>
    <w:rsid w:val="00240E4D"/>
    <w:tblPr>
      <w:tblStyleRowBandSize w:val="1"/>
      <w:tblStyleColBandSize w:val="1"/>
    </w:tblPr>
  </w:style>
  <w:style w:type="paragraph" w:styleId="afffc">
    <w:name w:val="Balloon Text"/>
    <w:basedOn w:val="a"/>
    <w:link w:val="afffd"/>
    <w:uiPriority w:val="99"/>
    <w:semiHidden/>
    <w:unhideWhenUsed/>
    <w:rsid w:val="00E20497"/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0"/>
    <w:link w:val="afffc"/>
    <w:uiPriority w:val="99"/>
    <w:semiHidden/>
    <w:rsid w:val="00E20497"/>
    <w:rPr>
      <w:rFonts w:ascii="Tahoma" w:hAnsi="Tahoma" w:cs="Tahoma"/>
      <w:sz w:val="16"/>
      <w:szCs w:val="16"/>
    </w:rPr>
  </w:style>
  <w:style w:type="character" w:styleId="afffe">
    <w:name w:val="Hyperlink"/>
    <w:basedOn w:val="a0"/>
    <w:uiPriority w:val="99"/>
    <w:unhideWhenUsed/>
    <w:rsid w:val="008B0B87"/>
    <w:rPr>
      <w:color w:val="0000FF" w:themeColor="hyperlink"/>
      <w:u w:val="single"/>
    </w:rPr>
  </w:style>
  <w:style w:type="character" w:styleId="affff">
    <w:name w:val="FollowedHyperlink"/>
    <w:basedOn w:val="a0"/>
    <w:uiPriority w:val="99"/>
    <w:semiHidden/>
    <w:unhideWhenUsed/>
    <w:rsid w:val="008B0B87"/>
    <w:rPr>
      <w:color w:val="0000FF" w:themeColor="followedHyperlink"/>
      <w:u w:val="single"/>
    </w:rPr>
  </w:style>
  <w:style w:type="table" w:styleId="affff0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ff1">
    <w:name w:val="List Paragraph"/>
    <w:basedOn w:val="a"/>
    <w:uiPriority w:val="34"/>
    <w:qFormat/>
    <w:pPr>
      <w:ind w:left="720"/>
    </w:pPr>
  </w:style>
  <w:style w:type="paragraph" w:customStyle="1" w:styleId="affff2">
    <w:name w:val="Стиль тест"/>
    <w:basedOn w:val="a"/>
    <w:link w:val="Char"/>
    <w:qFormat/>
    <w:rsid w:val="4062A6C0"/>
    <w:pPr>
      <w:spacing w:line="276" w:lineRule="auto"/>
    </w:pPr>
  </w:style>
  <w:style w:type="character" w:customStyle="1" w:styleId="Char">
    <w:name w:val="Стиль тест Char"/>
    <w:basedOn w:val="a0"/>
    <w:link w:val="affff2"/>
    <w:rsid w:val="4062A6C0"/>
  </w:style>
  <w:style w:type="character" w:customStyle="1" w:styleId="20">
    <w:name w:val="Заголовок 2 Знак"/>
    <w:basedOn w:val="a0"/>
    <w:link w:val="2"/>
    <w:rsid w:val="00F74AA9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33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0000FF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7EDBA1-A2A1-4979-B485-96E33E008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702</Words>
  <Characters>4005</Characters>
  <Application>Microsoft Office Word</Application>
  <DocSecurity>0</DocSecurity>
  <Lines>33</Lines>
  <Paragraphs>9</Paragraphs>
  <ScaleCrop>false</ScaleCrop>
  <Company>Reanimator Extreme Edition</Company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</dc:creator>
  <cp:lastModifiedBy>Чернявский Иван</cp:lastModifiedBy>
  <cp:revision>38</cp:revision>
  <dcterms:created xsi:type="dcterms:W3CDTF">2019-07-28T23:09:00Z</dcterms:created>
  <dcterms:modified xsi:type="dcterms:W3CDTF">2026-04-18T09:55:00Z</dcterms:modified>
</cp:coreProperties>
</file>