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40"/>
        <w:jc w:val="center"/>
        <w:rPr/>
      </w:pPr>
      <w:r>
        <w:rPr>
          <w:rFonts w:ascii="Arial" w:hAnsi="Arial"/>
          <w:b/>
          <w:color w:val="1E3A8A"/>
          <w:sz w:val="40"/>
        </w:rPr>
        <w:t>Documento de Arquitectura de Software</w:t>
        <w:br/>
        <w:t>Sistema de Gestión Comercial</w:t>
      </w:r>
    </w:p>
    <w:p>
      <w:pPr>
        <w:pStyle w:val="Normal"/>
        <w:spacing w:before="320" w:after="160"/>
        <w:rPr/>
      </w:pPr>
      <w:r>
        <w:rPr>
          <w:rFonts w:ascii="Arial" w:hAnsi="Arial"/>
          <w:b/>
          <w:color w:val="1E3A8A"/>
          <w:sz w:val="28"/>
        </w:rPr>
        <w:t>1. Patrón Arquitectónico</w:t>
      </w:r>
    </w:p>
    <w:p>
      <w:pPr>
        <w:pStyle w:val="Normal"/>
        <w:spacing w:before="0" w:after="120"/>
        <w:rPr/>
      </w:pPr>
      <w:r>
        <w:rPr/>
        <w:t>Para este proyecto se optará por implementar una Arquitectura en Capas (N-tier). Este enfoque estructura el sistema en niveles lógicos diferenciados, aislando las responsabilidades operativas.</w:t>
      </w:r>
    </w:p>
    <w:p>
      <w:pPr>
        <w:pStyle w:val="Normal"/>
        <w:spacing w:before="320" w:after="160"/>
        <w:rPr/>
      </w:pPr>
      <w:r>
        <w:rPr>
          <w:rFonts w:ascii="Arial" w:hAnsi="Arial"/>
          <w:b/>
          <w:color w:val="1E3A8A"/>
          <w:sz w:val="28"/>
        </w:rPr>
        <w:t>2. Definición de las Capas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b/>
        </w:rPr>
        <w:t>Capa de Presentación (Frontend):</w:t>
      </w:r>
      <w:r>
        <w:rPr/>
        <w:t xml:space="preserve"> Interfaz de usuario (UI). Es la responsable de interactuar con el usuario, capturar los datos ingresados y mostrar la información procesada y dashboards analíticos. Estará desarrollada en TypeScript utilizando React.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b/>
        </w:rPr>
        <w:t>Capa de Lógica de Negocio (Backend):</w:t>
      </w:r>
      <w:r>
        <w:rPr/>
        <w:t xml:space="preserve"> Contiene las reglas del negocio, validaciones comerciales y algoritmos de cálculo de métricas (márgenes, tendencias). Se encarga de procesar las peticiones de la presentación y orquestar las tareas asíncronas. Desarrollada en Python utilizando el microframework FastAPI.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b/>
        </w:rPr>
        <w:t>Capa de Acceso a Datos (Base de Datos):</w:t>
      </w:r>
      <w:r>
        <w:rPr/>
        <w:t xml:space="preserve"> Se encarga exclusivamente de la persistencia, recuperación y actualización de la información transaccional y relacional en el medio de almacenamiento físico. Implementada sobre PostgreSQL.</w:t>
      </w:r>
    </w:p>
    <w:p>
      <w:pPr>
        <w:pStyle w:val="Normal"/>
        <w:spacing w:before="320" w:after="160"/>
        <w:rPr/>
      </w:pPr>
      <w:r>
        <w:rPr>
          <w:rFonts w:ascii="Arial" w:hAnsi="Arial"/>
          <w:b/>
          <w:color w:val="1E3A8A"/>
          <w:sz w:val="28"/>
        </w:rPr>
        <w:t>3. Componentes Adicionales de Infraestructura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b/>
        </w:rPr>
        <w:t>Interfaces Externas (Integraciones):</w:t>
      </w:r>
      <w:r>
        <w:rPr/>
        <w:t xml:space="preserve"> Integración con la pasarela de MercadoPago para la conciliación automática de cobros y pagos con tarjeta o billeteras virtuales.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b/>
        </w:rPr>
        <w:t>Seguridad:</w:t>
      </w:r>
      <w:r>
        <w:rPr/>
        <w:t xml:space="preserve"> Autenticación mediante tokens JWT, con encriptación de contraseñas y datos sensibles utilizando el estándar AES-256.</w:t>
      </w:r>
    </w:p>
    <w:p>
      <w:pPr>
        <w:pStyle w:val="Normal"/>
        <w:spacing w:before="320" w:after="160"/>
        <w:rPr/>
      </w:pPr>
      <w:r>
        <w:rPr>
          <w:rFonts w:ascii="Arial" w:hAnsi="Arial"/>
          <w:b/>
          <w:color w:val="1E3A8A"/>
          <w:sz w:val="28"/>
        </w:rPr>
        <w:t>4. Justificación de la Elección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b/>
        </w:rPr>
        <w:t>Desarrollo Ágil y Claro:</w:t>
      </w:r>
      <w:r>
        <w:rPr/>
        <w:t xml:space="preserve"> Proporciona simplicidad estructural, permitiendo un desarrollo inicial más rápido (ideal para un producto inicial o MVP) al evitar la sobreingeniería y complejidad operativa de los microservicios.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b/>
        </w:rPr>
        <w:t>Separación de Responsabilidades (SoC):</w:t>
      </w:r>
      <w:r>
        <w:rPr/>
        <w:t xml:space="preserve"> Al separar la interfaz, la lógica y los datos, los equipos pueden trabajar de forma paralela en el frontend y el backend reduciendo dependencias directas de código.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b/>
        </w:rPr>
        <w:t>Alineación Tecnológica:</w:t>
      </w:r>
      <w:r>
        <w:rPr/>
        <w:t xml:space="preserve"> Este patrón se acopla nativamente al stack tecnológico elegido. FastAPI expone la lógica a través de endpoints RESTful limpios, consumidos por React, mientras un ORM en Python interactúa fluidamente con PostgreSQL.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Neat_Office/6.2.8.2$Windows_x86 LibreOffice_project/</Application>
  <Pages>1</Pages>
  <Words>300</Words>
  <Characters>1852</Characters>
  <CharactersWithSpaces>2130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2026-09-04T19:41:27Z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