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644C02" w14:textId="77777777" w:rsidR="00DD40B7" w:rsidRPr="00DD40B7" w:rsidRDefault="00DD40B7" w:rsidP="00E518F4">
      <w:pPr>
        <w:jc w:val="center"/>
        <w:rPr>
          <w:rFonts w:ascii="Geometr415 Blk BT" w:hAnsi="Geometr415 Blk BT"/>
          <w:b/>
          <w:color w:val="B4C6E7" w:themeColor="accent1" w:themeTint="66"/>
          <w:sz w:val="62"/>
          <w:szCs w:val="12"/>
          <w:u w:val="single"/>
          <w:lang w:eastAsia="es-AR"/>
          <w14:shadow w14:blurRad="0" w14:dist="38100" w14:dir="2700000" w14:sx="100000" w14:sy="100000" w14:kx="0" w14:ky="0" w14:algn="tl">
            <w14:schemeClr w14:val="accent2"/>
          </w14:shadow>
          <w14:textOutline w14:w="6604" w14:cap="flat" w14:cmpd="sng" w14:algn="ctr">
            <w14:solidFill>
              <w14:schemeClr w14:val="accent5">
                <w14:lumMod w14:val="50000"/>
              </w14:schemeClr>
            </w14:solidFill>
            <w14:prstDash w14:val="solid"/>
            <w14:round/>
          </w14:textOutline>
        </w:rPr>
      </w:pPr>
    </w:p>
    <w:p w14:paraId="51EEB88B" w14:textId="0DAAF421" w:rsidR="00E518F4" w:rsidRDefault="00E518F4" w:rsidP="00E518F4">
      <w:pPr>
        <w:jc w:val="center"/>
        <w:rPr>
          <w:rFonts w:ascii="Geometr415 Blk BT" w:hAnsi="Geometr415 Blk BT"/>
          <w:b/>
          <w:color w:val="B4C6E7" w:themeColor="accent1" w:themeTint="66"/>
          <w:sz w:val="72"/>
          <w:u w:val="single"/>
          <w:lang w:eastAsia="es-AR"/>
          <w14:shadow w14:blurRad="0" w14:dist="38100" w14:dir="2700000" w14:sx="100000" w14:sy="100000" w14:kx="0" w14:ky="0" w14:algn="tl">
            <w14:schemeClr w14:val="accent2"/>
          </w14:shadow>
          <w14:textOutline w14:w="6604" w14:cap="flat" w14:cmpd="sng" w14:algn="ctr">
            <w14:solidFill>
              <w14:schemeClr w14:val="accent5">
                <w14:lumMod w14:val="50000"/>
              </w14:schemeClr>
            </w14:solidFill>
            <w14:prstDash w14:val="solid"/>
            <w14:round/>
          </w14:textOutline>
        </w:rPr>
      </w:pPr>
      <w:r>
        <w:rPr>
          <w:rFonts w:ascii="Geometr415 Blk BT" w:hAnsi="Geometr415 Blk BT"/>
          <w:b/>
          <w:color w:val="B4C6E7" w:themeColor="accent1" w:themeTint="66"/>
          <w:sz w:val="72"/>
          <w:u w:val="single"/>
          <w:lang w:eastAsia="es-AR"/>
          <w14:shadow w14:blurRad="0" w14:dist="38100" w14:dir="2700000" w14:sx="100000" w14:sy="100000" w14:kx="0" w14:ky="0" w14:algn="tl">
            <w14:schemeClr w14:val="accent2"/>
          </w14:shadow>
          <w14:textOutline w14:w="6604" w14:cap="flat" w14:cmpd="sng" w14:algn="ctr">
            <w14:solidFill>
              <w14:schemeClr w14:val="accent5">
                <w14:lumMod w14:val="50000"/>
              </w14:schemeClr>
            </w14:solidFill>
            <w14:prstDash w14:val="solid"/>
            <w14:round/>
          </w14:textOutline>
        </w:rPr>
        <w:t>Sistema de Honorarios</w:t>
      </w:r>
    </w:p>
    <w:p w14:paraId="727199BA" w14:textId="7473CE8B" w:rsidR="00E518F4" w:rsidRPr="00E518F4" w:rsidRDefault="00E518F4" w:rsidP="00E518F4">
      <w:pPr>
        <w:jc w:val="center"/>
        <w:rPr>
          <w:rFonts w:ascii="Geometr415 Blk BT" w:hAnsi="Geometr415 Blk BT"/>
          <w:b/>
          <w:color w:val="B4C6E7" w:themeColor="accent1" w:themeTint="66"/>
          <w:sz w:val="72"/>
          <w:u w:val="single"/>
          <w:lang w:eastAsia="es-AR"/>
          <w14:shadow w14:blurRad="0" w14:dist="38100" w14:dir="2700000" w14:sx="100000" w14:sy="100000" w14:kx="0" w14:ky="0" w14:algn="tl">
            <w14:schemeClr w14:val="accent2"/>
          </w14:shadow>
          <w14:textOutline w14:w="6604" w14:cap="flat" w14:cmpd="sng" w14:algn="ctr">
            <w14:solidFill>
              <w14:schemeClr w14:val="accent5">
                <w14:lumMod w14:val="50000"/>
              </w14:schemeClr>
            </w14:solidFill>
            <w14:prstDash w14:val="solid"/>
            <w14:round/>
          </w14:textOutline>
        </w:rPr>
      </w:pPr>
      <w:r>
        <w:rPr>
          <w:rFonts w:ascii="Geometr415 Blk BT" w:hAnsi="Geometr415 Blk BT"/>
          <w:b/>
          <w:color w:val="B4C6E7" w:themeColor="accent1" w:themeTint="66"/>
          <w:sz w:val="72"/>
          <w:u w:val="single"/>
          <w:lang w:eastAsia="es-AR"/>
          <w14:shadow w14:blurRad="0" w14:dist="38100" w14:dir="2700000" w14:sx="100000" w14:sy="100000" w14:kx="0" w14:ky="0" w14:algn="tl">
            <w14:schemeClr w14:val="accent2"/>
          </w14:shadow>
          <w14:textOutline w14:w="6604" w14:cap="flat" w14:cmpd="sng" w14:algn="ctr">
            <w14:solidFill>
              <w14:schemeClr w14:val="accent5">
                <w14:lumMod w14:val="50000"/>
              </w14:schemeClr>
            </w14:solidFill>
            <w14:prstDash w14:val="solid"/>
            <w14:round/>
          </w14:textOutline>
        </w:rPr>
        <w:t>Modo de uso</w:t>
      </w:r>
    </w:p>
    <w:p w14:paraId="4E2A8D9A" w14:textId="77777777" w:rsidR="00E518F4" w:rsidRPr="00E518F4" w:rsidRDefault="00E518F4" w:rsidP="00E518F4">
      <w:pPr>
        <w:jc w:val="center"/>
        <w:rPr>
          <w:rFonts w:ascii="Geometr415 Blk BT" w:hAnsi="Geometr415 Blk BT"/>
          <w:b/>
          <w:outline/>
          <w:color w:val="ED7D31" w:themeColor="accent2"/>
          <w:sz w:val="72"/>
          <w:u w:val="single"/>
          <w:lang w:eastAsia="es-AR"/>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p>
    <w:p w14:paraId="5187365E" w14:textId="77777777" w:rsidR="00E518F4" w:rsidRPr="00E518F4" w:rsidRDefault="00E518F4" w:rsidP="00E518F4">
      <w:pPr>
        <w:jc w:val="center"/>
        <w:rPr>
          <w:rFonts w:ascii="Geometr415 Blk BT" w:hAnsi="Geometr415 Blk BT"/>
          <w:b/>
          <w:outline/>
          <w:color w:val="ED7D31" w:themeColor="accent2"/>
          <w:sz w:val="72"/>
          <w:u w:val="single"/>
          <w:lang w:eastAsia="es-AR"/>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p>
    <w:p w14:paraId="4B3DA3CB" w14:textId="4BB70DD6" w:rsidR="00E518F4" w:rsidRPr="008B5ADE" w:rsidRDefault="00E518F4" w:rsidP="00E518F4">
      <w:pPr>
        <w:jc w:val="center"/>
        <w:rPr>
          <w:rFonts w:ascii="Geometr415 Blk BT" w:hAnsi="Geometr415 Blk BT"/>
          <w:color w:val="000000" w:themeColor="text1"/>
          <w:sz w:val="56"/>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ADE">
        <w:rPr>
          <w:rFonts w:ascii="Geometr415 Blk BT" w:hAnsi="Geometr415 Blk BT"/>
          <w:color w:val="000000" w:themeColor="text1"/>
          <w:sz w:val="56"/>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Organización</w:t>
      </w:r>
      <w:r>
        <w:rPr>
          <w:rFonts w:ascii="Geometr415 Blk BT" w:hAnsi="Geometr415 Blk BT"/>
          <w:color w:val="000000" w:themeColor="text1"/>
          <w:sz w:val="56"/>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Aplicación</w:t>
      </w:r>
      <w:r w:rsidRPr="008B5ADE">
        <w:rPr>
          <w:rFonts w:ascii="Geometr415 Blk BT" w:hAnsi="Geometr415 Blk BT"/>
          <w:color w:val="000000" w:themeColor="text1"/>
          <w:sz w:val="56"/>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C16EF3" w14:textId="77777777" w:rsidR="00E518F4" w:rsidRDefault="00E518F4" w:rsidP="00E518F4">
      <w:pPr>
        <w:jc w:val="center"/>
        <w:rPr>
          <w:rFonts w:ascii="Geometr415 Blk BT" w:hAnsi="Geometr415 Blk BT"/>
          <w:color w:val="000000" w:themeColor="text1"/>
          <w:sz w:val="56"/>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ADE">
        <w:rPr>
          <w:rFonts w:ascii="Geometr415 Blk BT" w:hAnsi="Geometr415 Blk BT"/>
          <w:color w:val="000000" w:themeColor="text1"/>
          <w:sz w:val="56"/>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Estudio de Ciencias Económicas </w:t>
      </w:r>
      <w:proofErr w:type="spellStart"/>
      <w:r w:rsidRPr="008B5ADE">
        <w:rPr>
          <w:rFonts w:ascii="Geometr415 Blk BT" w:hAnsi="Geometr415 Blk BT"/>
          <w:color w:val="000000" w:themeColor="text1"/>
          <w:sz w:val="56"/>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Crasso</w:t>
      </w:r>
      <w:proofErr w:type="spellEnd"/>
    </w:p>
    <w:p w14:paraId="15CA2FB4" w14:textId="77777777" w:rsidR="00E518F4" w:rsidRDefault="00E518F4" w:rsidP="00E518F4">
      <w:pPr>
        <w:jc w:val="center"/>
        <w:rPr>
          <w:rFonts w:ascii="Geometr415 Blk BT" w:hAnsi="Geometr415 Blk BT"/>
          <w:color w:val="000000" w:themeColor="text1"/>
          <w:sz w:val="56"/>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AAD5A0" w14:textId="77777777" w:rsidR="00E518F4" w:rsidRDefault="00E518F4" w:rsidP="00E518F4">
      <w:pPr>
        <w:rPr>
          <w:rFonts w:ascii="Geometr415 Blk BT" w:hAnsi="Geometr415 Blk BT"/>
          <w:color w:val="000000" w:themeColor="text1"/>
          <w:sz w:val="56"/>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1E39D5" w14:textId="77777777" w:rsidR="00E518F4" w:rsidRDefault="00E518F4" w:rsidP="00E518F4">
      <w:pPr>
        <w:rPr>
          <w:rFonts w:ascii="Geometr415 Blk BT" w:hAnsi="Geometr415 Blk BT"/>
          <w:color w:val="000000" w:themeColor="text1"/>
          <w:sz w:val="56"/>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D24200" w14:textId="24175F99" w:rsidR="00E518F4" w:rsidRPr="008B5ADE" w:rsidRDefault="00E518F4" w:rsidP="00E518F4">
      <w:pPr>
        <w:rPr>
          <w:rFonts w:ascii="Geometr415 Blk BT" w:hAnsi="Geometr415 Blk BT"/>
          <w:color w:val="000000" w:themeColor="text1"/>
          <w:sz w:val="44"/>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metr415 Blk BT" w:hAnsi="Geometr415 Blk BT"/>
          <w:color w:val="000000" w:themeColor="text1"/>
          <w:sz w:val="44"/>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Diseñado por:</w:t>
      </w:r>
      <w:r w:rsidRPr="008B5ADE">
        <w:rPr>
          <w:rFonts w:ascii="Geometr415 Blk BT" w:hAnsi="Geometr415 Blk BT"/>
          <w:color w:val="000000" w:themeColor="text1"/>
          <w:sz w:val="44"/>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Herrera Gerónimo Tomé</w:t>
      </w:r>
    </w:p>
    <w:p w14:paraId="7E3791B1" w14:textId="77777777" w:rsidR="003E7D3F" w:rsidRDefault="003E7D3F"/>
    <w:p w14:paraId="41C46EC1" w14:textId="77777777" w:rsidR="00E518F4" w:rsidRDefault="00E518F4"/>
    <w:p w14:paraId="68DB1C7D" w14:textId="77777777" w:rsidR="00E518F4" w:rsidRDefault="00E518F4"/>
    <w:p w14:paraId="7F24D96F" w14:textId="33FB21CF" w:rsidR="001A7DF0" w:rsidRPr="00E200ED" w:rsidRDefault="001A7DF0" w:rsidP="001A7DF0">
      <w:pPr>
        <w:pBdr>
          <w:top w:val="single" w:sz="4" w:space="1" w:color="auto"/>
          <w:left w:val="single" w:sz="4" w:space="4" w:color="auto"/>
          <w:bottom w:val="single" w:sz="4" w:space="1" w:color="auto"/>
          <w:right w:val="single" w:sz="4" w:space="4" w:color="auto"/>
        </w:pBdr>
        <w:shd w:val="clear" w:color="auto" w:fill="1F4E79" w:themeFill="accent5" w:themeFillShade="80"/>
        <w:jc w:val="center"/>
        <w:rPr>
          <w:rFonts w:ascii="Century Gothic" w:hAnsi="Century Gothic"/>
          <w:i/>
          <w:iCs/>
          <w:color w:val="FFFFFF" w:themeColor="background1"/>
          <w:sz w:val="44"/>
          <w:szCs w:val="44"/>
        </w:rPr>
      </w:pPr>
      <w:r>
        <w:rPr>
          <w:rFonts w:ascii="Century Gothic" w:hAnsi="Century Gothic"/>
          <w:i/>
          <w:iCs/>
          <w:color w:val="FFFFFF" w:themeColor="background1"/>
          <w:sz w:val="44"/>
          <w:szCs w:val="44"/>
        </w:rPr>
        <w:lastRenderedPageBreak/>
        <w:t>Introducción</w:t>
      </w:r>
    </w:p>
    <w:p w14:paraId="255EF803" w14:textId="190C5CF4" w:rsidR="00E518F4" w:rsidRDefault="001A7DF0" w:rsidP="005C402E">
      <w:pPr>
        <w:jc w:val="both"/>
        <w:rPr>
          <w:rFonts w:ascii="Calisto MT" w:hAnsi="Calisto MT"/>
        </w:rPr>
      </w:pPr>
      <w:r>
        <w:rPr>
          <w:rFonts w:ascii="Calisto MT" w:hAnsi="Calisto MT"/>
        </w:rPr>
        <w:t>El sistema de Honorarios cuyo fin es el registro y control automatizado de honorarios, se ha hecho con la finalidad de que cumpla todas y cada uno de los requisitos para ser llamado un sistema, se basa en la automatización, y reutilización, aplicable en cualquier organización que decida utilizar los criterios y bases con las que trabaja el sistema.</w:t>
      </w:r>
    </w:p>
    <w:p w14:paraId="3CE866F7" w14:textId="223027C9" w:rsidR="001A7DF0" w:rsidRDefault="001A7DF0" w:rsidP="005C402E">
      <w:pPr>
        <w:jc w:val="both"/>
        <w:rPr>
          <w:rFonts w:ascii="Calisto MT" w:hAnsi="Calisto MT"/>
        </w:rPr>
      </w:pPr>
      <w:r>
        <w:rPr>
          <w:rFonts w:ascii="Calisto MT" w:hAnsi="Calisto MT"/>
        </w:rPr>
        <w:t>Este sistema permite:</w:t>
      </w:r>
    </w:p>
    <w:p w14:paraId="54D52764" w14:textId="076FA575" w:rsidR="001A7DF0" w:rsidRDefault="001A7DF0" w:rsidP="005C402E">
      <w:pPr>
        <w:pStyle w:val="Prrafodelista"/>
        <w:numPr>
          <w:ilvl w:val="0"/>
          <w:numId w:val="1"/>
        </w:numPr>
        <w:jc w:val="both"/>
        <w:rPr>
          <w:rFonts w:ascii="Calisto MT" w:hAnsi="Calisto MT"/>
        </w:rPr>
      </w:pPr>
      <w:r>
        <w:rPr>
          <w:rFonts w:ascii="Calisto MT" w:hAnsi="Calisto MT"/>
        </w:rPr>
        <w:t>Emisión de Resúmenes y Cuenta Corriente de Clientes.</w:t>
      </w:r>
    </w:p>
    <w:p w14:paraId="36DD5D93" w14:textId="1E3C3951" w:rsidR="001A7DF0" w:rsidRDefault="001A7DF0" w:rsidP="005C402E">
      <w:pPr>
        <w:pStyle w:val="Prrafodelista"/>
        <w:numPr>
          <w:ilvl w:val="0"/>
          <w:numId w:val="1"/>
        </w:numPr>
        <w:jc w:val="both"/>
        <w:rPr>
          <w:rFonts w:ascii="Calisto MT" w:hAnsi="Calisto MT"/>
        </w:rPr>
      </w:pPr>
      <w:r>
        <w:rPr>
          <w:rFonts w:ascii="Calisto MT" w:hAnsi="Calisto MT"/>
        </w:rPr>
        <w:t>Registro automático de las obligaciones mensuales.</w:t>
      </w:r>
    </w:p>
    <w:p w14:paraId="53D670A4" w14:textId="65D457E1" w:rsidR="001A7DF0" w:rsidRDefault="001A7DF0" w:rsidP="005C402E">
      <w:pPr>
        <w:pStyle w:val="Prrafodelista"/>
        <w:numPr>
          <w:ilvl w:val="0"/>
          <w:numId w:val="1"/>
        </w:numPr>
        <w:jc w:val="both"/>
        <w:rPr>
          <w:rFonts w:ascii="Calisto MT" w:hAnsi="Calisto MT"/>
        </w:rPr>
      </w:pPr>
      <w:r>
        <w:rPr>
          <w:rFonts w:ascii="Calisto MT" w:hAnsi="Calisto MT"/>
        </w:rPr>
        <w:t>Registro de los pagos de cada cliente.</w:t>
      </w:r>
    </w:p>
    <w:p w14:paraId="1FDB75E2" w14:textId="070A712D" w:rsidR="001A7DF0" w:rsidRDefault="001A7DF0" w:rsidP="005C402E">
      <w:pPr>
        <w:pStyle w:val="Prrafodelista"/>
        <w:numPr>
          <w:ilvl w:val="0"/>
          <w:numId w:val="1"/>
        </w:numPr>
        <w:jc w:val="both"/>
        <w:rPr>
          <w:rFonts w:ascii="Calisto MT" w:hAnsi="Calisto MT"/>
        </w:rPr>
      </w:pPr>
      <w:r>
        <w:rPr>
          <w:rFonts w:ascii="Calisto MT" w:hAnsi="Calisto MT"/>
        </w:rPr>
        <w:t>Modificación de datos en clientes, trabajos prestados y/o registros previamente realizados.</w:t>
      </w:r>
    </w:p>
    <w:p w14:paraId="623D1852" w14:textId="2039D606" w:rsidR="001A7DF0" w:rsidRDefault="001A7DF0" w:rsidP="005C402E">
      <w:pPr>
        <w:pStyle w:val="Prrafodelista"/>
        <w:numPr>
          <w:ilvl w:val="0"/>
          <w:numId w:val="1"/>
        </w:numPr>
        <w:jc w:val="both"/>
        <w:rPr>
          <w:rFonts w:ascii="Calisto MT" w:hAnsi="Calisto MT"/>
        </w:rPr>
      </w:pPr>
      <w:r>
        <w:rPr>
          <w:rFonts w:ascii="Calisto MT" w:hAnsi="Calisto MT"/>
        </w:rPr>
        <w:t>Control de la Cuenta Corriente individual gracias a su Cuenta Corriente integrada.</w:t>
      </w:r>
    </w:p>
    <w:p w14:paraId="7CA07139" w14:textId="62B8DE21" w:rsidR="005C402E" w:rsidRDefault="005C402E" w:rsidP="005C402E">
      <w:pPr>
        <w:jc w:val="both"/>
        <w:rPr>
          <w:rFonts w:ascii="Calisto MT" w:hAnsi="Calisto MT"/>
        </w:rPr>
      </w:pPr>
      <w:r>
        <w:rPr>
          <w:rFonts w:ascii="Calisto MT" w:hAnsi="Calisto MT"/>
        </w:rPr>
        <w:t>El Sistema en este momento tiene una capacidad de registro de 350 clientes, con una cuenta corriente para trabajar hasta 30.000 registros. Con una idea de que se utilice durante un año y se comience nuevamente desde cero, solamente trasladando los saldos.</w:t>
      </w:r>
    </w:p>
    <w:p w14:paraId="0302B4A9" w14:textId="53D22FC6" w:rsidR="005C402E" w:rsidRPr="005C402E" w:rsidRDefault="005C402E" w:rsidP="005C402E">
      <w:pPr>
        <w:jc w:val="both"/>
        <w:rPr>
          <w:rFonts w:ascii="Calisto MT" w:hAnsi="Calisto MT"/>
        </w:rPr>
      </w:pPr>
      <w:r>
        <w:rPr>
          <w:rFonts w:ascii="Calisto MT" w:hAnsi="Calisto MT"/>
        </w:rPr>
        <w:t>Cuenta con una interfaz desde donde se podrán efectuar todas las operaciones, en ningún momento deberá salir de esta hoja a excepción de alguna modificación específica, que debe realizarse indispensablemente con guía para evitar cualquier cambio que pudiera afectar el funcionamiento del mismo.</w:t>
      </w:r>
    </w:p>
    <w:p w14:paraId="303AC927" w14:textId="77777777" w:rsidR="001A7DF0" w:rsidRDefault="001A7DF0" w:rsidP="001A7DF0"/>
    <w:p w14:paraId="26F097E3" w14:textId="461122CF" w:rsidR="003E7D3F" w:rsidRPr="00E200ED" w:rsidRDefault="003E7D3F" w:rsidP="00E518F4">
      <w:pPr>
        <w:pBdr>
          <w:top w:val="single" w:sz="4" w:space="1" w:color="auto"/>
          <w:left w:val="single" w:sz="4" w:space="4" w:color="auto"/>
          <w:bottom w:val="single" w:sz="4" w:space="1" w:color="auto"/>
          <w:right w:val="single" w:sz="4" w:space="4" w:color="auto"/>
        </w:pBdr>
        <w:shd w:val="clear" w:color="auto" w:fill="1F4E79" w:themeFill="accent5" w:themeFillShade="80"/>
        <w:jc w:val="center"/>
        <w:rPr>
          <w:rFonts w:ascii="Century Gothic" w:hAnsi="Century Gothic"/>
          <w:i/>
          <w:iCs/>
          <w:color w:val="FFFFFF" w:themeColor="background1"/>
          <w:sz w:val="44"/>
          <w:szCs w:val="44"/>
        </w:rPr>
      </w:pPr>
      <w:r w:rsidRPr="00E200ED">
        <w:rPr>
          <w:rFonts w:ascii="Century Gothic" w:hAnsi="Century Gothic"/>
          <w:i/>
          <w:iCs/>
          <w:color w:val="FFFFFF" w:themeColor="background1"/>
          <w:sz w:val="44"/>
          <w:szCs w:val="44"/>
        </w:rPr>
        <w:t>Primera utilización</w:t>
      </w:r>
    </w:p>
    <w:p w14:paraId="0B34DF3F" w14:textId="5993FC93" w:rsidR="003E7D3F" w:rsidRPr="00E200ED" w:rsidRDefault="003E7D3F" w:rsidP="00E200ED">
      <w:pPr>
        <w:jc w:val="both"/>
        <w:rPr>
          <w:rFonts w:ascii="Calisto MT" w:hAnsi="Calisto MT"/>
        </w:rPr>
      </w:pPr>
      <w:r w:rsidRPr="00E200ED">
        <w:rPr>
          <w:rFonts w:ascii="Calisto MT" w:hAnsi="Calisto MT"/>
        </w:rPr>
        <w:t>El sistema desde ya que requiere datos para poder efectuar los cálculos. Este sistema, calcula los montos a pagar de distintos clientes en base a módulos, por esto mismo, el primero de todos los datos a completar es el valor del módulo, que se encuentra en la celda D4 de la hoja Inte</w:t>
      </w:r>
      <w:r w:rsidR="00E200ED">
        <w:rPr>
          <w:rFonts w:ascii="Calisto MT" w:hAnsi="Calisto MT"/>
        </w:rPr>
        <w:t>r</w:t>
      </w:r>
      <w:r w:rsidRPr="00E200ED">
        <w:rPr>
          <w:rFonts w:ascii="Calisto MT" w:hAnsi="Calisto MT"/>
        </w:rPr>
        <w:t>faz:</w:t>
      </w:r>
    </w:p>
    <w:p w14:paraId="510F00F8" w14:textId="6CB0C5A3" w:rsidR="003E7D3F" w:rsidRPr="00E200ED" w:rsidRDefault="003E7D3F" w:rsidP="001A7DF0">
      <w:pPr>
        <w:jc w:val="center"/>
        <w:rPr>
          <w:rFonts w:ascii="Calisto MT" w:hAnsi="Calisto MT"/>
        </w:rPr>
      </w:pPr>
      <w:r w:rsidRPr="00E200ED">
        <w:rPr>
          <w:rFonts w:ascii="Calisto MT" w:hAnsi="Calisto MT"/>
          <w:noProof/>
        </w:rPr>
        <w:drawing>
          <wp:inline distT="0" distB="0" distL="0" distR="0" wp14:anchorId="18A5FC08" wp14:editId="6E69D22C">
            <wp:extent cx="3743325" cy="609600"/>
            <wp:effectExtent l="0" t="0" r="9525" b="0"/>
            <wp:docPr id="1609442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3325" cy="609600"/>
                    </a:xfrm>
                    <a:prstGeom prst="rect">
                      <a:avLst/>
                    </a:prstGeom>
                    <a:noFill/>
                    <a:ln>
                      <a:noFill/>
                    </a:ln>
                  </pic:spPr>
                </pic:pic>
              </a:graphicData>
            </a:graphic>
          </wp:inline>
        </w:drawing>
      </w:r>
    </w:p>
    <w:p w14:paraId="56BDBC09" w14:textId="537DC1DC" w:rsidR="003E7D3F" w:rsidRPr="00E200ED" w:rsidRDefault="003E7D3F" w:rsidP="00E200ED">
      <w:pPr>
        <w:jc w:val="both"/>
        <w:rPr>
          <w:rFonts w:ascii="Calisto MT" w:hAnsi="Calisto MT"/>
        </w:rPr>
      </w:pPr>
      <w:r w:rsidRPr="00E200ED">
        <w:rPr>
          <w:rFonts w:ascii="Calisto MT" w:hAnsi="Calisto MT"/>
        </w:rPr>
        <w:t>Una vez modificado ya se efectuarán todos los cálculos en base al mismo.</w:t>
      </w:r>
    </w:p>
    <w:p w14:paraId="11F34640" w14:textId="58695E09" w:rsidR="00344BB7" w:rsidRPr="00E200ED" w:rsidRDefault="00344BB7" w:rsidP="00E200ED">
      <w:pPr>
        <w:jc w:val="both"/>
        <w:rPr>
          <w:rFonts w:ascii="Calisto MT" w:hAnsi="Calisto MT"/>
        </w:rPr>
      </w:pPr>
      <w:r w:rsidRPr="00E200ED">
        <w:rPr>
          <w:rFonts w:ascii="Calisto MT" w:hAnsi="Calisto MT"/>
        </w:rPr>
        <w:t xml:space="preserve">A partir de aquí hay dos elementos </w:t>
      </w:r>
      <w:proofErr w:type="spellStart"/>
      <w:r w:rsidRPr="00E200ED">
        <w:rPr>
          <w:rFonts w:ascii="Calisto MT" w:hAnsi="Calisto MT"/>
        </w:rPr>
        <w:t>mas</w:t>
      </w:r>
      <w:proofErr w:type="spellEnd"/>
      <w:r w:rsidRPr="00E200ED">
        <w:rPr>
          <w:rFonts w:ascii="Calisto MT" w:hAnsi="Calisto MT"/>
        </w:rPr>
        <w:t xml:space="preserve"> que indispensables que deben registrarse para comenzar la utilización del sistema: Los trabajos y los clientes.</w:t>
      </w:r>
    </w:p>
    <w:p w14:paraId="7968C53E" w14:textId="68A683AD" w:rsidR="00344BB7" w:rsidRPr="00E200ED" w:rsidRDefault="00344BB7" w:rsidP="00E200ED">
      <w:pPr>
        <w:jc w:val="both"/>
        <w:rPr>
          <w:rFonts w:ascii="Calisto MT" w:hAnsi="Calisto MT"/>
          <w:b/>
          <w:bCs/>
          <w:sz w:val="28"/>
          <w:szCs w:val="28"/>
          <w:u w:val="single"/>
        </w:rPr>
      </w:pPr>
      <w:r w:rsidRPr="00E200ED">
        <w:rPr>
          <w:rFonts w:ascii="Calisto MT" w:hAnsi="Calisto MT"/>
          <w:b/>
          <w:bCs/>
          <w:sz w:val="28"/>
          <w:szCs w:val="28"/>
          <w:u w:val="single"/>
        </w:rPr>
        <w:t>Los trabajos:</w:t>
      </w:r>
    </w:p>
    <w:p w14:paraId="267A528C" w14:textId="18F40449" w:rsidR="00344BB7" w:rsidRPr="00E200ED" w:rsidRDefault="00344BB7" w:rsidP="00E200ED">
      <w:pPr>
        <w:jc w:val="both"/>
        <w:rPr>
          <w:rFonts w:ascii="Calisto MT" w:hAnsi="Calisto MT"/>
        </w:rPr>
      </w:pPr>
      <w:r w:rsidRPr="00E200ED">
        <w:rPr>
          <w:rFonts w:ascii="Calisto MT" w:hAnsi="Calisto MT"/>
        </w:rPr>
        <w:t>Primero debieran cargarse los trabajos a realizar, para posteriormente ya asignar la cantidad de módulos a cada cliente. Para agregar trabajos se debe ir abajo en la hoja interfaz y seleccionar el botón “Agregar nuevos trabajos”, aquí se insertará el nombre del trabajo que se va a prestar, y quedará cargado en la planilla Listado. El sistema contempla la posibilidad de agregar 18 trabajos distintos.</w:t>
      </w:r>
    </w:p>
    <w:p w14:paraId="33325905" w14:textId="338AB13E" w:rsidR="00344BB7" w:rsidRPr="00E200ED" w:rsidRDefault="00344BB7" w:rsidP="00E200ED">
      <w:pPr>
        <w:jc w:val="both"/>
        <w:rPr>
          <w:rFonts w:ascii="Calisto MT" w:hAnsi="Calisto MT"/>
        </w:rPr>
      </w:pPr>
      <w:r w:rsidRPr="00E200ED">
        <w:rPr>
          <w:rFonts w:ascii="Calisto MT" w:hAnsi="Calisto MT"/>
        </w:rPr>
        <w:lastRenderedPageBreak/>
        <w:t xml:space="preserve">Por otra parte, se podrán modificar los trabajos efectuados </w:t>
      </w:r>
      <w:proofErr w:type="spellStart"/>
      <w:r w:rsidRPr="00E200ED">
        <w:rPr>
          <w:rFonts w:ascii="Calisto MT" w:hAnsi="Calisto MT"/>
        </w:rPr>
        <w:t>clickeando</w:t>
      </w:r>
      <w:proofErr w:type="spellEnd"/>
      <w:r w:rsidRPr="00E200ED">
        <w:rPr>
          <w:rFonts w:ascii="Calisto MT" w:hAnsi="Calisto MT"/>
        </w:rPr>
        <w:t xml:space="preserve"> en el botón “Modificar Existentes” en la misma solapa dentro de la hoja Interfaz. </w:t>
      </w:r>
    </w:p>
    <w:p w14:paraId="22A3416A" w14:textId="77777777" w:rsidR="00344BB7" w:rsidRPr="00E200ED" w:rsidRDefault="00344BB7" w:rsidP="00E200ED">
      <w:pPr>
        <w:jc w:val="both"/>
        <w:rPr>
          <w:rFonts w:ascii="Calisto MT" w:hAnsi="Calisto MT"/>
          <w:b/>
          <w:bCs/>
          <w:sz w:val="28"/>
          <w:szCs w:val="28"/>
          <w:u w:val="single"/>
        </w:rPr>
      </w:pPr>
      <w:r w:rsidRPr="00E200ED">
        <w:rPr>
          <w:rFonts w:ascii="Calisto MT" w:hAnsi="Calisto MT"/>
          <w:b/>
          <w:bCs/>
          <w:sz w:val="28"/>
          <w:szCs w:val="28"/>
          <w:u w:val="single"/>
        </w:rPr>
        <w:t>Los clientes:</w:t>
      </w:r>
    </w:p>
    <w:p w14:paraId="0FA72763" w14:textId="0FD4FEB6" w:rsidR="00344BB7" w:rsidRPr="00E200ED" w:rsidRDefault="00344BB7" w:rsidP="00E200ED">
      <w:pPr>
        <w:jc w:val="both"/>
        <w:rPr>
          <w:rFonts w:ascii="Calisto MT" w:hAnsi="Calisto MT"/>
        </w:rPr>
      </w:pPr>
      <w:r w:rsidRPr="00E200ED">
        <w:rPr>
          <w:rFonts w:ascii="Calisto MT" w:hAnsi="Calisto MT"/>
        </w:rPr>
        <w:t xml:space="preserve">Una vez agregados los trabajos, se podrán agregar los clientes ya asignando las tareas correspondientes. Si bien es posible hacerlo en distinto orden, es </w:t>
      </w:r>
      <w:r w:rsidR="00457439" w:rsidRPr="00E200ED">
        <w:rPr>
          <w:rFonts w:ascii="Calisto MT" w:hAnsi="Calisto MT"/>
        </w:rPr>
        <w:t>más</w:t>
      </w:r>
      <w:r w:rsidRPr="00E200ED">
        <w:rPr>
          <w:rFonts w:ascii="Calisto MT" w:hAnsi="Calisto MT"/>
        </w:rPr>
        <w:t xml:space="preserve"> eficiente primero cargar los trabajos y luego los clientes.</w:t>
      </w:r>
    </w:p>
    <w:p w14:paraId="52B90B9D" w14:textId="77777777" w:rsidR="00344BB7" w:rsidRPr="00E200ED" w:rsidRDefault="00344BB7" w:rsidP="00E200ED">
      <w:pPr>
        <w:jc w:val="both"/>
        <w:rPr>
          <w:rFonts w:ascii="Calisto MT" w:hAnsi="Calisto MT"/>
        </w:rPr>
      </w:pPr>
      <w:r w:rsidRPr="00E200ED">
        <w:rPr>
          <w:rFonts w:ascii="Calisto MT" w:hAnsi="Calisto MT"/>
        </w:rPr>
        <w:t xml:space="preserve">Para agregar los clientes se seleccionará el botón “Registrar Nuevo Cliente” y se procederá a cargar todos los datos requeridos, incluyendo la cantidad de módulos destinadas a cada trabajo. Cada cliente tendrá asignado un número con el cual realizará muchísimas funciones, es importantísimo nunca cambiar el número de un cliente porque es el número que lo identifica. </w:t>
      </w:r>
    </w:p>
    <w:p w14:paraId="43512660" w14:textId="7FC92F5E" w:rsidR="00344BB7" w:rsidRPr="00E200ED" w:rsidRDefault="00344BB7" w:rsidP="00E200ED">
      <w:pPr>
        <w:jc w:val="both"/>
        <w:rPr>
          <w:rFonts w:ascii="Calisto MT" w:hAnsi="Calisto MT"/>
        </w:rPr>
      </w:pPr>
      <w:r w:rsidRPr="00E200ED">
        <w:rPr>
          <w:rFonts w:ascii="Calisto MT" w:hAnsi="Calisto MT"/>
        </w:rPr>
        <w:br/>
        <w:t>Para agregar nuevos clientes debe</w:t>
      </w:r>
      <w:r w:rsidR="00F66F9E" w:rsidRPr="00E200ED">
        <w:rPr>
          <w:rFonts w:ascii="Calisto MT" w:hAnsi="Calisto MT"/>
        </w:rPr>
        <w:t xml:space="preserve"> insertar todos los datos correspondientes que le pedirá el cuadro de diálogo, y ese cliente ya tendrá un resumen para imprimir, y pagos que realizar.</w:t>
      </w:r>
      <w:r w:rsidR="00F66F9E" w:rsidRPr="00E200ED">
        <w:rPr>
          <w:rFonts w:ascii="Calisto MT" w:hAnsi="Calisto MT"/>
        </w:rPr>
        <w:br/>
      </w:r>
    </w:p>
    <w:p w14:paraId="691A39C7" w14:textId="34C2406C" w:rsidR="00F66F9E" w:rsidRPr="00E200ED" w:rsidRDefault="00F66F9E" w:rsidP="00E200ED">
      <w:pPr>
        <w:jc w:val="both"/>
        <w:rPr>
          <w:rFonts w:ascii="Calisto MT" w:hAnsi="Calisto MT"/>
        </w:rPr>
      </w:pPr>
      <w:r w:rsidRPr="00E200ED">
        <w:rPr>
          <w:rFonts w:ascii="Calisto MT" w:hAnsi="Calisto MT"/>
        </w:rPr>
        <w:t>Una vez registrados el valor del módulo, los trabajos y los clientes con sus datos y cantidad de módulos, se podrá comenzar a utilizar el sistema periódicamente.</w:t>
      </w:r>
    </w:p>
    <w:p w14:paraId="56A2AA03" w14:textId="57D43EBE" w:rsidR="00F66F9E" w:rsidRPr="00E200ED" w:rsidRDefault="00F66F9E" w:rsidP="00E200ED">
      <w:pPr>
        <w:jc w:val="both"/>
        <w:rPr>
          <w:rFonts w:ascii="Calisto MT" w:hAnsi="Calisto MT"/>
        </w:rPr>
      </w:pPr>
      <w:r w:rsidRPr="00E200ED">
        <w:rPr>
          <w:rFonts w:ascii="Calisto MT" w:hAnsi="Calisto MT"/>
        </w:rPr>
        <w:t>Dispone así también la posibilidad de agregar y modificar trabajos, así como eliminar, modificar y agregar nuevos clientes, requisito necesario para que el sistema actualice los resúmenes y obligaciones.</w:t>
      </w:r>
    </w:p>
    <w:p w14:paraId="045FEC9E" w14:textId="77777777" w:rsidR="00F66F9E" w:rsidRDefault="00F66F9E"/>
    <w:p w14:paraId="315CD89E" w14:textId="1A71360B" w:rsidR="00F66F9E" w:rsidRPr="00E200ED" w:rsidRDefault="00F66F9E" w:rsidP="00E518F4">
      <w:pPr>
        <w:pBdr>
          <w:top w:val="single" w:sz="4" w:space="1" w:color="auto"/>
          <w:left w:val="single" w:sz="4" w:space="4" w:color="auto"/>
          <w:bottom w:val="single" w:sz="4" w:space="1" w:color="auto"/>
          <w:right w:val="single" w:sz="4" w:space="4" w:color="auto"/>
        </w:pBdr>
        <w:shd w:val="clear" w:color="auto" w:fill="1F4E79" w:themeFill="accent5" w:themeFillShade="80"/>
        <w:jc w:val="center"/>
        <w:rPr>
          <w:rFonts w:ascii="Century Gothic" w:hAnsi="Century Gothic"/>
          <w:i/>
          <w:iCs/>
          <w:color w:val="FFFFFF" w:themeColor="background1"/>
          <w:sz w:val="44"/>
          <w:szCs w:val="44"/>
        </w:rPr>
      </w:pPr>
      <w:r w:rsidRPr="00E200ED">
        <w:rPr>
          <w:rFonts w:ascii="Century Gothic" w:hAnsi="Century Gothic"/>
          <w:i/>
          <w:iCs/>
          <w:color w:val="FFFFFF" w:themeColor="background1"/>
          <w:sz w:val="44"/>
          <w:szCs w:val="44"/>
        </w:rPr>
        <w:t>Utilización periódica</w:t>
      </w:r>
    </w:p>
    <w:p w14:paraId="3E6ECAE6" w14:textId="0AF9E9B1" w:rsidR="00F66F9E" w:rsidRPr="00E200ED" w:rsidRDefault="00F66F9E" w:rsidP="00E200ED">
      <w:pPr>
        <w:jc w:val="both"/>
        <w:rPr>
          <w:rFonts w:ascii="Calisto MT" w:hAnsi="Calisto MT"/>
        </w:rPr>
      </w:pPr>
      <w:r w:rsidRPr="00E200ED">
        <w:rPr>
          <w:rFonts w:ascii="Calisto MT" w:hAnsi="Calisto MT"/>
        </w:rPr>
        <w:t>Lo primero que debe hacer el usuario que utiliza el sistema es emitir todos los resúmenes de los clientes, los resúmenes se basarán en el cálculo de los trabajos y módulos correspondientes a cada cliente. Podrá emitir resúmenes de manera individual o creando resúmenes de muchos clientes a la vez.</w:t>
      </w:r>
    </w:p>
    <w:p w14:paraId="710602D3" w14:textId="77777777" w:rsidR="00F66F9E" w:rsidRPr="00E200ED" w:rsidRDefault="00F66F9E" w:rsidP="00E200ED">
      <w:pPr>
        <w:jc w:val="both"/>
        <w:rPr>
          <w:rFonts w:ascii="Calisto MT" w:hAnsi="Calisto MT"/>
        </w:rPr>
      </w:pPr>
      <w:r w:rsidRPr="00E200ED">
        <w:rPr>
          <w:rFonts w:ascii="Calisto MT" w:hAnsi="Calisto MT"/>
        </w:rPr>
        <w:t xml:space="preserve">Una vez emitidos todos los resúmenes se procederá a cargarlos en la cuenta corriente. Para ello se debe </w:t>
      </w:r>
      <w:proofErr w:type="spellStart"/>
      <w:r w:rsidRPr="00E200ED">
        <w:rPr>
          <w:rFonts w:ascii="Calisto MT" w:hAnsi="Calisto MT"/>
        </w:rPr>
        <w:t>clickear</w:t>
      </w:r>
      <w:proofErr w:type="spellEnd"/>
      <w:r w:rsidRPr="00E200ED">
        <w:rPr>
          <w:rFonts w:ascii="Calisto MT" w:hAnsi="Calisto MT"/>
        </w:rPr>
        <w:t xml:space="preserve"> el botón “Cargar Obligaciones”, esta opción, de manera exclusiva, cargará la obligación de todos los clientes a la vez, y quedará en la cuenta corriente, registro de la deuda que ahora posee cada cliente. </w:t>
      </w:r>
    </w:p>
    <w:p w14:paraId="4339B1A7" w14:textId="0EA73E69" w:rsidR="00F66F9E" w:rsidRPr="00E200ED" w:rsidRDefault="00F66F9E" w:rsidP="00E200ED">
      <w:pPr>
        <w:jc w:val="both"/>
        <w:rPr>
          <w:rFonts w:ascii="Calisto MT" w:hAnsi="Calisto MT"/>
        </w:rPr>
      </w:pPr>
      <w:r w:rsidRPr="00E200ED">
        <w:rPr>
          <w:rFonts w:ascii="Calisto MT" w:hAnsi="Calisto MT"/>
        </w:rPr>
        <w:t>*Si se emitiera la carga de obligaciones previa al resumen, el cliente registrará deuda además del resumen mensual y no daría datos correctos.</w:t>
      </w:r>
    </w:p>
    <w:p w14:paraId="6725BC29" w14:textId="3C2BFF79" w:rsidR="00F66F9E" w:rsidRPr="00E200ED" w:rsidRDefault="00F66F9E" w:rsidP="00E200ED">
      <w:pPr>
        <w:jc w:val="both"/>
        <w:rPr>
          <w:rFonts w:ascii="Calisto MT" w:hAnsi="Calisto MT"/>
        </w:rPr>
      </w:pPr>
      <w:r w:rsidRPr="00E200ED">
        <w:rPr>
          <w:rFonts w:ascii="Calisto MT" w:hAnsi="Calisto MT"/>
        </w:rPr>
        <w:t>Luego de la carga de obligaciones se registrará cada pago que efectúen los clientes, estos pagos afectarán negativamente la deuda contraída y la disminuirán. En caso eventual de algún error en el resumen, se puede cargar una nueva obligación que afecte positivamente a la deuda.</w:t>
      </w:r>
      <w:r w:rsidRPr="00E200ED">
        <w:rPr>
          <w:rFonts w:ascii="Calisto MT" w:hAnsi="Calisto MT"/>
        </w:rPr>
        <w:br/>
        <w:t>Luego al mes siguiente se emitirán nuevamente los resúmenes. Aquellos clientes que no hayan abonado la totalidad de sus obligaciones contraídas, tendrán un saldo negativo de deuda en el resumen, que se adicionará al monto mensual de honorarios.</w:t>
      </w:r>
    </w:p>
    <w:p w14:paraId="0ACA3AC8" w14:textId="77777777" w:rsidR="00F66F9E" w:rsidRDefault="00F66F9E"/>
    <w:p w14:paraId="40D1E55E" w14:textId="3660E3F9" w:rsidR="00E200ED" w:rsidRPr="00E200ED" w:rsidRDefault="00E200ED" w:rsidP="00E518F4">
      <w:pPr>
        <w:pBdr>
          <w:top w:val="single" w:sz="4" w:space="1" w:color="auto"/>
          <w:left w:val="single" w:sz="4" w:space="4" w:color="auto"/>
          <w:bottom w:val="single" w:sz="4" w:space="1" w:color="auto"/>
          <w:right w:val="single" w:sz="4" w:space="4" w:color="auto"/>
        </w:pBdr>
        <w:shd w:val="clear" w:color="auto" w:fill="1F4E79" w:themeFill="accent5" w:themeFillShade="80"/>
        <w:jc w:val="center"/>
        <w:rPr>
          <w:rFonts w:ascii="Century Gothic" w:hAnsi="Century Gothic"/>
          <w:i/>
          <w:iCs/>
          <w:color w:val="FFFFFF" w:themeColor="background1"/>
          <w:sz w:val="44"/>
          <w:szCs w:val="44"/>
        </w:rPr>
      </w:pPr>
      <w:r>
        <w:rPr>
          <w:rFonts w:ascii="Century Gothic" w:hAnsi="Century Gothic"/>
          <w:i/>
          <w:iCs/>
          <w:color w:val="FFFFFF" w:themeColor="background1"/>
          <w:sz w:val="44"/>
          <w:szCs w:val="44"/>
        </w:rPr>
        <w:t>Registro de Comprobantes</w:t>
      </w:r>
    </w:p>
    <w:p w14:paraId="5DC1CCD8" w14:textId="2D52EDDF" w:rsidR="00F66F9E" w:rsidRPr="00E200ED" w:rsidRDefault="00F66F9E" w:rsidP="00E200ED">
      <w:pPr>
        <w:jc w:val="both"/>
        <w:rPr>
          <w:rFonts w:ascii="Calisto MT" w:hAnsi="Calisto MT"/>
        </w:rPr>
      </w:pPr>
      <w:r w:rsidRPr="00E200ED">
        <w:rPr>
          <w:rFonts w:ascii="Calisto MT" w:hAnsi="Calisto MT"/>
        </w:rPr>
        <w:t xml:space="preserve">El registro de comprobantes está preparado para que el usuario pueda realizar el registro desde el teclado sin utilizar el mouse, aunque si quisiera también tiene la posibilidad de hacerlo. Se inicia posicionándose en la celda B9, insertando los distintos valores, y presionando </w:t>
      </w:r>
      <w:proofErr w:type="spellStart"/>
      <w:r w:rsidRPr="00E200ED">
        <w:rPr>
          <w:rFonts w:ascii="Calisto MT" w:hAnsi="Calisto MT"/>
        </w:rPr>
        <w:t>enter</w:t>
      </w:r>
      <w:proofErr w:type="spellEnd"/>
      <w:r w:rsidRPr="00E200ED">
        <w:rPr>
          <w:rFonts w:ascii="Calisto MT" w:hAnsi="Calisto MT"/>
        </w:rPr>
        <w:t>, saltará al próximo campo que debe completar.</w:t>
      </w:r>
    </w:p>
    <w:p w14:paraId="016AE56E" w14:textId="5E9A6B85" w:rsidR="00F66F9E" w:rsidRPr="00E200ED" w:rsidRDefault="00F66F9E" w:rsidP="00E200ED">
      <w:pPr>
        <w:jc w:val="both"/>
        <w:rPr>
          <w:rFonts w:ascii="Calisto MT" w:hAnsi="Calisto MT"/>
        </w:rPr>
      </w:pPr>
      <w:r w:rsidRPr="00E200ED">
        <w:rPr>
          <w:rFonts w:ascii="Calisto MT" w:hAnsi="Calisto MT"/>
        </w:rPr>
        <w:t xml:space="preserve">En los campos con listas desplegables, presionando Alt, podrá acceder a las opciones, o en caso de utilizar mouse </w:t>
      </w:r>
      <w:proofErr w:type="spellStart"/>
      <w:r w:rsidRPr="00E200ED">
        <w:rPr>
          <w:rFonts w:ascii="Calisto MT" w:hAnsi="Calisto MT"/>
        </w:rPr>
        <w:t>clickeando</w:t>
      </w:r>
      <w:proofErr w:type="spellEnd"/>
      <w:r w:rsidRPr="00E200ED">
        <w:rPr>
          <w:rFonts w:ascii="Calisto MT" w:hAnsi="Calisto MT"/>
        </w:rPr>
        <w:t>.</w:t>
      </w:r>
      <w:r w:rsidR="00DB184C" w:rsidRPr="00E200ED">
        <w:rPr>
          <w:rFonts w:ascii="Calisto MT" w:hAnsi="Calisto MT"/>
        </w:rPr>
        <w:t xml:space="preserve"> En el movimiento, si se selecciona “Pago” o “Pago Completo”, esto afectará negativamente a la deuda contraída. En caso de seleccionar “Obligación”, la acrecentará.</w:t>
      </w:r>
    </w:p>
    <w:p w14:paraId="706A00E4" w14:textId="78A4A4C2" w:rsidR="00DB184C" w:rsidRPr="00E200ED" w:rsidRDefault="00DB184C" w:rsidP="00E200ED">
      <w:pPr>
        <w:jc w:val="both"/>
        <w:rPr>
          <w:rFonts w:ascii="Calisto MT" w:hAnsi="Calisto MT"/>
        </w:rPr>
      </w:pPr>
      <w:r w:rsidRPr="00E200ED">
        <w:rPr>
          <w:rFonts w:ascii="Calisto MT" w:hAnsi="Calisto MT"/>
        </w:rPr>
        <w:t xml:space="preserve">Luego de insertar el monto, </w:t>
      </w:r>
      <w:proofErr w:type="spellStart"/>
      <w:r w:rsidRPr="00E200ED">
        <w:rPr>
          <w:rFonts w:ascii="Calisto MT" w:hAnsi="Calisto MT"/>
        </w:rPr>
        <w:t>clickeará</w:t>
      </w:r>
      <w:proofErr w:type="spellEnd"/>
      <w:r w:rsidRPr="00E200ED">
        <w:rPr>
          <w:rFonts w:ascii="Calisto MT" w:hAnsi="Calisto MT"/>
        </w:rPr>
        <w:t xml:space="preserve"> el botón registrar, y se habrá registrado el movimiento. También dispondrá la opción de eliminar registro, que en realidad lo anula. El registro guarda memoria de la fecha y del cliente, pero una vez anulado, quedará en cero, y quedará registrado “Anulado”. Pero no desaparecerá por completo, ya que esto sería peligroso, y resguarda la información del cliente.</w:t>
      </w:r>
    </w:p>
    <w:p w14:paraId="583DEC82" w14:textId="77777777" w:rsidR="00DB184C" w:rsidRDefault="00DB184C"/>
    <w:p w14:paraId="04539C80" w14:textId="77777777" w:rsidR="00E200ED" w:rsidRDefault="00DB184C" w:rsidP="00E518F4">
      <w:pPr>
        <w:shd w:val="clear" w:color="auto" w:fill="1F4E79" w:themeFill="accent5" w:themeFillShade="80"/>
        <w:jc w:val="center"/>
        <w:rPr>
          <w:rFonts w:ascii="Century Gothic" w:hAnsi="Century Gothic"/>
          <w:i/>
          <w:iCs/>
          <w:color w:val="FFFFFF" w:themeColor="background1"/>
          <w:sz w:val="44"/>
          <w:szCs w:val="44"/>
        </w:rPr>
      </w:pPr>
      <w:r w:rsidRPr="00E200ED">
        <w:rPr>
          <w:rFonts w:ascii="Century Gothic" w:hAnsi="Century Gothic"/>
          <w:i/>
          <w:iCs/>
          <w:color w:val="FFFFFF" w:themeColor="background1"/>
          <w:sz w:val="44"/>
          <w:szCs w:val="44"/>
        </w:rPr>
        <w:t>Consultas de Movimiento y Cuenta Corriente:</w:t>
      </w:r>
    </w:p>
    <w:p w14:paraId="7844B5C9" w14:textId="617C48F2" w:rsidR="00DB184C" w:rsidRPr="00E200ED" w:rsidRDefault="00DB184C" w:rsidP="00E200ED">
      <w:pPr>
        <w:jc w:val="both"/>
        <w:rPr>
          <w:rFonts w:ascii="Calisto MT" w:hAnsi="Calisto MT"/>
        </w:rPr>
      </w:pPr>
      <w:r w:rsidRPr="00E200ED">
        <w:rPr>
          <w:rFonts w:ascii="Calisto MT" w:hAnsi="Calisto MT"/>
        </w:rPr>
        <w:t>Se pueden efectuar consultas de movimientos y cuenta corriente, se podrá descargar en Excel o en PDF, esto será un detalle de aquello que el cliente ha pagado y ha contraído, aquí se podrán revisar los movimientos si se desea desentrañar algún tipo de dudas.</w:t>
      </w:r>
    </w:p>
    <w:p w14:paraId="140192C0" w14:textId="3DB469F7" w:rsidR="00DB184C" w:rsidRPr="00E200ED" w:rsidRDefault="00DB184C" w:rsidP="00E200ED">
      <w:pPr>
        <w:jc w:val="both"/>
        <w:rPr>
          <w:rFonts w:ascii="Calisto MT" w:hAnsi="Calisto MT"/>
        </w:rPr>
      </w:pPr>
      <w:r w:rsidRPr="00E200ED">
        <w:rPr>
          <w:rFonts w:ascii="Calisto MT" w:hAnsi="Calisto MT"/>
        </w:rPr>
        <w:t>Así también, a nivel general se podrá imprimir la Cuenta Corriente de todos los clientes (Compartida), o el Listado de clientes si se desea.</w:t>
      </w:r>
    </w:p>
    <w:p w14:paraId="5B314FA1" w14:textId="77777777" w:rsidR="00DB184C" w:rsidRDefault="00DB184C"/>
    <w:p w14:paraId="66A2C1B4" w14:textId="77777777" w:rsidR="00DB184C" w:rsidRDefault="00DB184C"/>
    <w:sectPr w:rsidR="00DB184C" w:rsidSect="009B0654">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8E3C05" w14:textId="77777777" w:rsidR="0035077E" w:rsidRDefault="0035077E" w:rsidP="00E518F4">
      <w:pPr>
        <w:spacing w:after="0" w:line="240" w:lineRule="auto"/>
      </w:pPr>
      <w:r>
        <w:separator/>
      </w:r>
    </w:p>
  </w:endnote>
  <w:endnote w:type="continuationSeparator" w:id="0">
    <w:p w14:paraId="2CDF430F" w14:textId="77777777" w:rsidR="0035077E" w:rsidRDefault="0035077E" w:rsidP="00E51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metr415 Blk BT">
    <w:altName w:val="Calibri"/>
    <w:charset w:val="00"/>
    <w:family w:val="swiss"/>
    <w:pitch w:val="variable"/>
    <w:sig w:usb0="800000AF" w:usb1="1000204A" w:usb2="00000000" w:usb3="00000000" w:csb0="0000001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3ECE4" w14:textId="2A9C5444" w:rsidR="00E518F4" w:rsidRDefault="00E518F4">
    <w:pPr>
      <w:pStyle w:val="Piedepgina"/>
    </w:pPr>
    <w:r>
      <w:rPr>
        <w:noProof/>
        <w:lang w:eastAsia="es-AR"/>
      </w:rPr>
      <mc:AlternateContent>
        <mc:Choice Requires="wps">
          <w:drawing>
            <wp:anchor distT="0" distB="0" distL="114300" distR="114300" simplePos="0" relativeHeight="251665408" behindDoc="0" locked="0" layoutInCell="1" allowOverlap="1" wp14:anchorId="4A5974EB" wp14:editId="1FA1F4EC">
              <wp:simplePos x="0" y="0"/>
              <wp:positionH relativeFrom="column">
                <wp:posOffset>5787073</wp:posOffset>
              </wp:positionH>
              <wp:positionV relativeFrom="paragraph">
                <wp:posOffset>-1832293</wp:posOffset>
              </wp:positionV>
              <wp:extent cx="571500" cy="1400175"/>
              <wp:effectExtent l="42862" t="357188" r="0" b="347662"/>
              <wp:wrapNone/>
              <wp:docPr id="290038255" name="Rectángulo 1"/>
              <wp:cNvGraphicFramePr/>
              <a:graphic xmlns:a="http://schemas.openxmlformats.org/drawingml/2006/main">
                <a:graphicData uri="http://schemas.microsoft.com/office/word/2010/wordprocessingShape">
                  <wps:wsp>
                    <wps:cNvSpPr/>
                    <wps:spPr>
                      <a:xfrm rot="18206302">
                        <a:off x="0" y="0"/>
                        <a:ext cx="571500" cy="14001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753622" id="Rectángulo 1" o:spid="_x0000_s1026" style="position:absolute;margin-left:455.7pt;margin-top:-144.3pt;width:45pt;height:110.25pt;rotation:-3706823fd;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8aKgwIAAG0FAAAOAAAAZHJzL2Uyb0RvYy54bWysVMFuGyEQvVfqPyDuze66dpJaWUdWolSV&#10;oiRqUuWMWfAisQwF7LX79R1gvU7SqIeqFwTMzJuZxxsuLnedJlvhvAJT0+qkpEQYDo0y65r+eLr5&#10;dE6JD8w0TIMRNd0LTy8XHz9c9HYuJtCCboQjCGL8vLc1bUOw86LwvBUd8ydghUGjBNexgEe3LhrH&#10;ekTvdDEpy9OiB9dYB1x4j7fX2UgXCV9KwcO9lF4EomuKtYW0urSu4losLth87ZhtFR/KYP9QRceU&#10;waQj1DULjGyc+gOqU9yBBxlOOHQFSKm4SD1gN1X5ppvHllmRekFyvB1p8v8Plt9tH+2DQxp66+ce&#10;t7GLnXQdcYBsVeeT8vRzOUnNYblkl7jbj9yJXSAcL2dn1axEhjmaqmlZVmezSG6RwSKodT58FdCR&#10;uKmpw7dJqGx760N2PbhEdw9aNTdK63SIehBX2pEtw5dcrasB/JWXNtHXQIzKgPGmOHaWdmGvRfTT&#10;5ruQRDVYfG4vie6YhHEuTKhSjb5ljci5Y5tJN9jaGJEaTYARWWL+EXsAeN3AATtXOfjHUJE0OwaX&#10;OfvfgseIlBlMGIM7ZcC9B6CxqyFz9j+QlKmJLK2g2T+4rAF8VW/5jcJnu2U+PDCHI4KXOPbhHhep&#10;oa8pDDtKWnC/3ruP/qhctFLS48jV1P/cMCco0d8MavpLNZ3GGU2H6exsggf30rJ6aTGb7gpQC1Wq&#10;Lm2jf9CHrXTQPePvsIxZ0cQMx9w15cEdDlchfwX4v3CxXCY3nEvLwq15tDyCR1ajLJ92z8zZQbsB&#10;VX8Hh/Fk8zcSzr4x0sByE0CqpO8jrwPfONNJOMP/Ez+Nl+fkdfwlF78BAAD//wMAUEsDBBQABgAI&#10;AAAAIQDUgK855AAAAA4BAAAPAAAAZHJzL2Rvd25yZXYueG1sTI/LasMwEEX3hf6DmEI3JZEfRSSO&#10;5VAKpVBIIU6gW8VSbRNr5Fpy7P59J6t0OXcOd87k29l27GIG3zqUEC8jYAYrp1usJRwPb4sVMB8U&#10;atU5NBJ+jYdtcX+Xq0y7CffmUoaaUQn6TEloQugzzn3VGKv80vUGafftBqsCjUPN9aAmKrcdT6JI&#10;cKtapAuN6s1rY6pzOVoJH+Nu8j/isH//Wsf1U1Qeq93nWcrHh/llAyyYOdxguOqTOhTkdHIjas86&#10;CatnERMqYZEkaQrsikRCCGAnyuKUMl7k/P8bxR8AAAD//wMAUEsBAi0AFAAGAAgAAAAhALaDOJL+&#10;AAAA4QEAABMAAAAAAAAAAAAAAAAAAAAAAFtDb250ZW50X1R5cGVzXS54bWxQSwECLQAUAAYACAAA&#10;ACEAOP0h/9YAAACUAQAACwAAAAAAAAAAAAAAAAAvAQAAX3JlbHMvLnJlbHNQSwECLQAUAAYACAAA&#10;ACEADu/GioMCAABtBQAADgAAAAAAAAAAAAAAAAAuAgAAZHJzL2Uyb0RvYy54bWxQSwECLQAUAAYA&#10;CAAAACEA1ICvOeQAAAAOAQAADwAAAAAAAAAAAAAAAADdBAAAZHJzL2Rvd25yZXYueG1sUEsFBgAA&#10;AAAEAAQA8wAAAO4FAAAAAA==&#10;" fillcolor="white [3212]" stroked="f" strokeweight="1pt"/>
          </w:pict>
        </mc:Fallback>
      </mc:AlternateContent>
    </w:r>
    <w:r>
      <w:rPr>
        <w:noProof/>
        <w:lang w:eastAsia="es-AR"/>
      </w:rPr>
      <w:drawing>
        <wp:anchor distT="0" distB="0" distL="114300" distR="114300" simplePos="0" relativeHeight="251664384" behindDoc="1" locked="0" layoutInCell="1" allowOverlap="1" wp14:anchorId="2911B4EB" wp14:editId="0565C8D6">
          <wp:simplePos x="0" y="0"/>
          <wp:positionH relativeFrom="column">
            <wp:posOffset>-1190625</wp:posOffset>
          </wp:positionH>
          <wp:positionV relativeFrom="paragraph">
            <wp:posOffset>-1671320</wp:posOffset>
          </wp:positionV>
          <wp:extent cx="8632825" cy="255460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duotone>
                      <a:prstClr val="black"/>
                      <a:schemeClr val="accent5">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8632825" cy="2554605"/>
                  </a:xfrm>
                  <a:prstGeom prst="rect">
                    <a:avLst/>
                  </a:prstGeom>
                  <a:noFill/>
                </pic:spPr>
              </pic:pic>
            </a:graphicData>
          </a:graphic>
          <wp14:sizeRelH relativeFrom="page">
            <wp14:pctWidth>0</wp14:pctWidth>
          </wp14:sizeRelH>
          <wp14:sizeRelV relativeFrom="page">
            <wp14:pctHeight>0</wp14:pctHeight>
          </wp14:sizeRelV>
        </wp:anchor>
      </w:drawing>
    </w:r>
    <w:r>
      <w:rPr>
        <w:noProof/>
        <w:color w:val="808080" w:themeColor="background1" w:themeShade="80"/>
      </w:rPr>
      <mc:AlternateContent>
        <mc:Choice Requires="wpg">
          <w:drawing>
            <wp:anchor distT="0" distB="0" distL="0" distR="0" simplePos="0" relativeHeight="251662336" behindDoc="0" locked="0" layoutInCell="1" allowOverlap="1" wp14:anchorId="0A955EE9" wp14:editId="1F66C2C6">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upo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05FC431C" w14:textId="3EEF6E0A" w:rsidR="00E518F4" w:rsidRDefault="00E518F4">
                                <w:pPr>
                                  <w:jc w:val="right"/>
                                  <w:rPr>
                                    <w:color w:val="7F7F7F" w:themeColor="text1" w:themeTint="80"/>
                                  </w:rPr>
                                </w:pPr>
                                <w:r>
                                  <w:rPr>
                                    <w:color w:val="7F7F7F" w:themeColor="text1" w:themeTint="80"/>
                                  </w:rPr>
                                  <w:t>Modo de Uso – Sistema de Honorarios</w:t>
                                </w:r>
                              </w:p>
                            </w:sdtContent>
                          </w:sdt>
                          <w:p w14:paraId="39A735AE" w14:textId="77777777" w:rsidR="00E518F4" w:rsidRDefault="00E518F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A955EE9" id="Grupo 7" o:spid="_x0000_s1026"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05FC431C" w14:textId="3EEF6E0A" w:rsidR="00E518F4" w:rsidRDefault="00E518F4">
                          <w:pPr>
                            <w:jc w:val="right"/>
                            <w:rPr>
                              <w:color w:val="7F7F7F" w:themeColor="text1" w:themeTint="80"/>
                            </w:rPr>
                          </w:pPr>
                          <w:r>
                            <w:rPr>
                              <w:color w:val="7F7F7F" w:themeColor="text1" w:themeTint="80"/>
                            </w:rPr>
                            <w:t>Modo de Uso – Sistema de Honorarios</w:t>
                          </w:r>
                        </w:p>
                      </w:sdtContent>
                    </w:sdt>
                    <w:p w14:paraId="39A735AE" w14:textId="77777777" w:rsidR="00E518F4" w:rsidRDefault="00E518F4">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444AED43" wp14:editId="097CFA2F">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C32A01" w14:textId="77777777" w:rsidR="00E518F4" w:rsidRDefault="00E518F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MX"/>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AED43" id="Rectángulo 8" o:spid="_x0000_s1029"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5EC32A01" w14:textId="77777777" w:rsidR="00E518F4" w:rsidRDefault="00E518F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MX"/>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DFC7B0" w14:textId="77777777" w:rsidR="0035077E" w:rsidRDefault="0035077E" w:rsidP="00E518F4">
      <w:pPr>
        <w:spacing w:after="0" w:line="240" w:lineRule="auto"/>
      </w:pPr>
      <w:r>
        <w:separator/>
      </w:r>
    </w:p>
  </w:footnote>
  <w:footnote w:type="continuationSeparator" w:id="0">
    <w:p w14:paraId="31FAE072" w14:textId="77777777" w:rsidR="0035077E" w:rsidRDefault="0035077E" w:rsidP="00E51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9A1544" w14:textId="460CFB6B" w:rsidR="00E518F4" w:rsidRDefault="00E518F4">
    <w:pPr>
      <w:pStyle w:val="Encabezado"/>
    </w:pPr>
    <w:r>
      <w:rPr>
        <w:noProof/>
        <w:lang w:eastAsia="es-AR"/>
      </w:rPr>
      <w:drawing>
        <wp:anchor distT="0" distB="0" distL="114300" distR="114300" simplePos="0" relativeHeight="251659264" behindDoc="0" locked="0" layoutInCell="1" allowOverlap="1" wp14:anchorId="7318A5F7" wp14:editId="69AD18E5">
          <wp:simplePos x="0" y="0"/>
          <wp:positionH relativeFrom="column">
            <wp:posOffset>-2714625</wp:posOffset>
          </wp:positionH>
          <wp:positionV relativeFrom="paragraph">
            <wp:posOffset>-1250950</wp:posOffset>
          </wp:positionV>
          <wp:extent cx="6000750" cy="2009775"/>
          <wp:effectExtent l="0" t="0" r="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duotone>
                      <a:prstClr val="black"/>
                      <a:schemeClr val="accent1">
                        <a:tint val="45000"/>
                        <a:satMod val="400000"/>
                      </a:schemeClr>
                    </a:duotone>
                    <a:extLst>
                      <a:ext uri="{28A0092B-C50C-407E-A947-70E740481C1C}">
                        <a14:useLocalDpi xmlns:a14="http://schemas.microsoft.com/office/drawing/2010/main" val="0"/>
                      </a:ext>
                    </a:extLst>
                  </a:blip>
                  <a:srcRect t="49453"/>
                  <a:stretch/>
                </pic:blipFill>
                <pic:spPr bwMode="auto">
                  <a:xfrm>
                    <a:off x="0" y="0"/>
                    <a:ext cx="6000750" cy="20097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AE17258" w14:textId="77777777" w:rsidR="00E518F4" w:rsidRDefault="00E518F4">
    <w:pPr>
      <w:pStyle w:val="Encabezado"/>
    </w:pPr>
  </w:p>
  <w:p w14:paraId="66D337BD" w14:textId="77777777" w:rsidR="00E518F4" w:rsidRPr="00E518F4" w:rsidRDefault="00E518F4">
    <w:pPr>
      <w:pStyle w:val="Encabezado"/>
      <w:rPr>
        <w:sz w:val="14"/>
        <w:szCs w:val="14"/>
      </w:rPr>
    </w:pPr>
  </w:p>
  <w:p w14:paraId="09D34D01" w14:textId="77777777" w:rsidR="00E518F4" w:rsidRDefault="00E518F4">
    <w:pPr>
      <w:pStyle w:val="Encabezado"/>
    </w:pPr>
  </w:p>
  <w:p w14:paraId="76B50AFF" w14:textId="06CEC94B" w:rsidR="00E518F4" w:rsidRDefault="00E518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FA452E"/>
    <w:multiLevelType w:val="hybridMultilevel"/>
    <w:tmpl w:val="9B8CDFCE"/>
    <w:lvl w:ilvl="0" w:tplc="F77AB1AC">
      <w:numFmt w:val="bullet"/>
      <w:lvlText w:val="-"/>
      <w:lvlJc w:val="left"/>
      <w:pPr>
        <w:ind w:left="720" w:hanging="360"/>
      </w:pPr>
      <w:rPr>
        <w:rFonts w:ascii="Calisto MT" w:eastAsiaTheme="minorHAnsi" w:hAnsi="Calisto MT"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676834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123"/>
    <w:rsid w:val="00006123"/>
    <w:rsid w:val="001A7DF0"/>
    <w:rsid w:val="00344BB7"/>
    <w:rsid w:val="0035077E"/>
    <w:rsid w:val="003E7D3F"/>
    <w:rsid w:val="004536C9"/>
    <w:rsid w:val="00457439"/>
    <w:rsid w:val="005C402E"/>
    <w:rsid w:val="006D61DD"/>
    <w:rsid w:val="007F4BE6"/>
    <w:rsid w:val="009B0654"/>
    <w:rsid w:val="00DB184C"/>
    <w:rsid w:val="00DD40B7"/>
    <w:rsid w:val="00E200ED"/>
    <w:rsid w:val="00E518F4"/>
    <w:rsid w:val="00F66F9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3CC3C"/>
  <w15:chartTrackingRefBased/>
  <w15:docId w15:val="{371643D6-0124-46CB-949E-A32CC9E12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518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18F4"/>
  </w:style>
  <w:style w:type="paragraph" w:styleId="Piedepgina">
    <w:name w:val="footer"/>
    <w:basedOn w:val="Normal"/>
    <w:link w:val="PiedepginaCar"/>
    <w:uiPriority w:val="99"/>
    <w:unhideWhenUsed/>
    <w:rsid w:val="00E518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18F4"/>
  </w:style>
  <w:style w:type="paragraph" w:styleId="Prrafodelista">
    <w:name w:val="List Paragraph"/>
    <w:basedOn w:val="Normal"/>
    <w:uiPriority w:val="34"/>
    <w:qFormat/>
    <w:rsid w:val="001A7D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Modo de Uso – Sistema de Honorarios</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Pages>
  <Words>994</Words>
  <Characters>5468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Geronimo</dc:creator>
  <cp:keywords/>
  <dc:description/>
  <cp:lastModifiedBy>Geronimo</cp:lastModifiedBy>
  <cp:revision>9</cp:revision>
  <dcterms:created xsi:type="dcterms:W3CDTF">2025-06-11T14:15:00Z</dcterms:created>
  <dcterms:modified xsi:type="dcterms:W3CDTF">2025-06-11T17:33:00Z</dcterms:modified>
</cp:coreProperties>
</file>