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44C02" w14:textId="77777777" w:rsidR="00DD40B7" w:rsidRPr="00DD40B7" w:rsidRDefault="00DD40B7" w:rsidP="00E518F4">
      <w:pPr>
        <w:jc w:val="center"/>
        <w:rPr>
          <w:rFonts w:ascii="Geometr415 Blk BT" w:hAnsi="Geometr415 Blk BT"/>
          <w:b/>
          <w:color w:val="B4C6E7" w:themeColor="accent1" w:themeTint="66"/>
          <w:sz w:val="62"/>
          <w:szCs w:val="12"/>
          <w:u w:val="single"/>
          <w:lang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</w:p>
    <w:p w14:paraId="727199BA" w14:textId="1B025FEA" w:rsidR="00E518F4" w:rsidRPr="00E518F4" w:rsidRDefault="00D55FA5" w:rsidP="00E518F4">
      <w:pPr>
        <w:jc w:val="center"/>
        <w:rPr>
          <w:rFonts w:ascii="Geometr415 Blk BT" w:hAnsi="Geometr415 Blk BT"/>
          <w:b/>
          <w:color w:val="B4C6E7" w:themeColor="accent1" w:themeTint="66"/>
          <w:sz w:val="72"/>
          <w:u w:val="single"/>
          <w:lang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Geometr415 Blk BT" w:hAnsi="Geometr415 Blk BT"/>
          <w:b/>
          <w:color w:val="B4C6E7" w:themeColor="accent1" w:themeTint="66"/>
          <w:sz w:val="72"/>
          <w:u w:val="single"/>
          <w:lang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Sistema Contable Especial Ganancias</w:t>
      </w:r>
    </w:p>
    <w:p w14:paraId="4E2A8D9A" w14:textId="77777777" w:rsidR="00E518F4" w:rsidRPr="00E518F4" w:rsidRDefault="00E518F4" w:rsidP="00E518F4">
      <w:pPr>
        <w:jc w:val="center"/>
        <w:rPr>
          <w:rFonts w:ascii="Geometr415 Blk BT" w:hAnsi="Geometr415 Blk BT"/>
          <w:b/>
          <w:outline/>
          <w:color w:val="ED7D31" w:themeColor="accent2"/>
          <w:sz w:val="72"/>
          <w:u w:val="single"/>
          <w:lang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187365E" w14:textId="77777777" w:rsidR="00E518F4" w:rsidRPr="00E518F4" w:rsidRDefault="00E518F4" w:rsidP="00E518F4">
      <w:pPr>
        <w:jc w:val="center"/>
        <w:rPr>
          <w:rFonts w:ascii="Geometr415 Blk BT" w:hAnsi="Geometr415 Blk BT"/>
          <w:b/>
          <w:outline/>
          <w:color w:val="ED7D31" w:themeColor="accent2"/>
          <w:sz w:val="72"/>
          <w:u w:val="single"/>
          <w:lang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4B3DA3CB" w14:textId="4BB70DD6" w:rsidR="00E518F4" w:rsidRPr="008B5ADE" w:rsidRDefault="00E518F4" w:rsidP="00E518F4">
      <w:pPr>
        <w:jc w:val="center"/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ADE"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Organización</w:t>
      </w:r>
      <w:r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Aplicación</w:t>
      </w:r>
      <w:r w:rsidRPr="008B5ADE"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6C16EF3" w14:textId="69B12D1F" w:rsidR="00E518F4" w:rsidRDefault="00E518F4" w:rsidP="00E518F4">
      <w:pPr>
        <w:jc w:val="center"/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CEE81" w14:textId="77777777" w:rsidR="00D55FA5" w:rsidRDefault="00D55FA5" w:rsidP="00E518F4">
      <w:pPr>
        <w:jc w:val="center"/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CA2FB4" w14:textId="77777777" w:rsidR="00E518F4" w:rsidRDefault="00E518F4" w:rsidP="00E518F4">
      <w:pPr>
        <w:jc w:val="center"/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AAD5A0" w14:textId="77777777" w:rsidR="00E518F4" w:rsidRDefault="00E518F4" w:rsidP="00E518F4">
      <w:pPr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E39D5" w14:textId="77777777" w:rsidR="00E518F4" w:rsidRDefault="00E518F4" w:rsidP="00E518F4">
      <w:pPr>
        <w:rPr>
          <w:rFonts w:ascii="Geometr415 Blk BT" w:hAnsi="Geometr415 Blk BT"/>
          <w:color w:val="000000" w:themeColor="text1"/>
          <w:sz w:val="56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24200" w14:textId="24175F99" w:rsidR="00E518F4" w:rsidRPr="008B5ADE" w:rsidRDefault="00E518F4" w:rsidP="00E518F4">
      <w:pPr>
        <w:rPr>
          <w:rFonts w:ascii="Geometr415 Blk BT" w:hAnsi="Geometr415 Blk BT"/>
          <w:color w:val="000000" w:themeColor="text1"/>
          <w:sz w:val="44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eometr415 Blk BT" w:hAnsi="Geometr415 Blk BT"/>
          <w:color w:val="000000" w:themeColor="text1"/>
          <w:sz w:val="44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Diseñado por:</w:t>
      </w:r>
      <w:r w:rsidRPr="008B5ADE">
        <w:rPr>
          <w:rFonts w:ascii="Geometr415 Blk BT" w:hAnsi="Geometr415 Blk BT"/>
          <w:color w:val="000000" w:themeColor="text1"/>
          <w:sz w:val="44"/>
          <w:lang w:eastAsia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Herrera Gerónimo Tomé</w:t>
      </w:r>
    </w:p>
    <w:p w14:paraId="7E3791B1" w14:textId="77777777" w:rsidR="003E7D3F" w:rsidRDefault="003E7D3F"/>
    <w:p w14:paraId="41C46EC1" w14:textId="77777777" w:rsidR="00E518F4" w:rsidRDefault="00E518F4"/>
    <w:p w14:paraId="68DB1C7D" w14:textId="77777777" w:rsidR="00E518F4" w:rsidRDefault="00E518F4"/>
    <w:p w14:paraId="7F24D96F" w14:textId="33FB21CF" w:rsidR="001A7DF0" w:rsidRPr="00E200ED" w:rsidRDefault="001A7DF0" w:rsidP="001A7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4E79" w:themeFill="accent5" w:themeFillShade="80"/>
        <w:jc w:val="center"/>
        <w:rPr>
          <w:rFonts w:ascii="Century Gothic" w:hAnsi="Century Gothic"/>
          <w:i/>
          <w:iCs/>
          <w:color w:val="FFFFFF" w:themeColor="background1"/>
          <w:sz w:val="44"/>
          <w:szCs w:val="44"/>
        </w:rPr>
      </w:pPr>
      <w:r>
        <w:rPr>
          <w:rFonts w:ascii="Century Gothic" w:hAnsi="Century Gothic"/>
          <w:i/>
          <w:iCs/>
          <w:color w:val="FFFFFF" w:themeColor="background1"/>
          <w:sz w:val="44"/>
          <w:szCs w:val="44"/>
        </w:rPr>
        <w:lastRenderedPageBreak/>
        <w:t>Introducción</w:t>
      </w:r>
    </w:p>
    <w:p w14:paraId="27C2BCC8" w14:textId="36412BAF" w:rsidR="00D55FA5" w:rsidRPr="005C402E" w:rsidRDefault="00D55FA5" w:rsidP="00D55FA5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El presente sistema tiene una complejidad muy alta de fórmulas y relaciones, realiza muchísimos cálculos y análisis de datos. Principalmente se basa en fórmulas propias de Excel y matemáticas pero en gran cantidad. Por tanto es recomendable que su uso se efectúe desde un equipo PC acorde a un sistema de alto requerimiento.</w:t>
      </w:r>
    </w:p>
    <w:p w14:paraId="303AC927" w14:textId="77777777" w:rsidR="001A7DF0" w:rsidRDefault="001A7DF0" w:rsidP="001A7DF0"/>
    <w:p w14:paraId="26F097E3" w14:textId="461122CF" w:rsidR="003E7D3F" w:rsidRPr="00E200ED" w:rsidRDefault="003E7D3F" w:rsidP="00E5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4E79" w:themeFill="accent5" w:themeFillShade="80"/>
        <w:jc w:val="center"/>
        <w:rPr>
          <w:rFonts w:ascii="Century Gothic" w:hAnsi="Century Gothic"/>
          <w:i/>
          <w:iCs/>
          <w:color w:val="FFFFFF" w:themeColor="background1"/>
          <w:sz w:val="44"/>
          <w:szCs w:val="44"/>
        </w:rPr>
      </w:pPr>
      <w:r w:rsidRPr="00E200ED">
        <w:rPr>
          <w:rFonts w:ascii="Century Gothic" w:hAnsi="Century Gothic"/>
          <w:i/>
          <w:iCs/>
          <w:color w:val="FFFFFF" w:themeColor="background1"/>
          <w:sz w:val="44"/>
          <w:szCs w:val="44"/>
        </w:rPr>
        <w:t>Primera utilización</w:t>
      </w:r>
    </w:p>
    <w:p w14:paraId="11F34640" w14:textId="5BF18F85" w:rsidR="00344BB7" w:rsidRDefault="00D55FA5" w:rsidP="00D55FA5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La utilización del sistema en sí es bastante simple. Deberá asegurarse de realizar algunos registros antes de comenzar, o en el proceso. En principio chequear que la información de la hoja “Base de Datos” esté actualizada y correcta, ya que para varios análisis toma sus datos.</w:t>
      </w:r>
    </w:p>
    <w:p w14:paraId="5D1BCE69" w14:textId="19A22E1A" w:rsidR="00D55FA5" w:rsidRDefault="00D55FA5" w:rsidP="00D55FA5">
      <w:pPr>
        <w:jc w:val="both"/>
        <w:rPr>
          <w:rFonts w:ascii="Calisto MT" w:hAnsi="Calisto MT"/>
        </w:rPr>
      </w:pPr>
      <w:r>
        <w:rPr>
          <w:rFonts w:ascii="Calisto MT" w:hAnsi="Calisto MT"/>
        </w:rPr>
        <w:t xml:space="preserve">En segundo lugar es importante que elija correctamente la fecha de análisis como lo marca en la hoja principal, sabiendo que siempre se analizan 12 meses. </w:t>
      </w:r>
    </w:p>
    <w:p w14:paraId="7DCF4D7E" w14:textId="70C72F06" w:rsidR="00D55FA5" w:rsidRPr="00E200ED" w:rsidRDefault="00D55FA5" w:rsidP="00D55FA5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Y deberá registrar si así lo desea, la actividad correspondiente de cada emisor de facturas que la empresa analizada haya recibido. De esa forma el sistema podrá clasificar y realizar un análisis de los proveedores.</w:t>
      </w:r>
    </w:p>
    <w:p w14:paraId="7968C53E" w14:textId="236D45DB" w:rsidR="00344BB7" w:rsidRPr="00E200ED" w:rsidRDefault="00344BB7" w:rsidP="00E200ED">
      <w:pPr>
        <w:jc w:val="both"/>
        <w:rPr>
          <w:rFonts w:ascii="Calisto MT" w:hAnsi="Calisto MT"/>
          <w:b/>
          <w:bCs/>
          <w:sz w:val="28"/>
          <w:szCs w:val="28"/>
          <w:u w:val="single"/>
        </w:rPr>
      </w:pPr>
      <w:r w:rsidRPr="00E200ED">
        <w:rPr>
          <w:rFonts w:ascii="Calisto MT" w:hAnsi="Calisto MT"/>
          <w:b/>
          <w:bCs/>
          <w:sz w:val="28"/>
          <w:szCs w:val="28"/>
          <w:u w:val="single"/>
        </w:rPr>
        <w:t>L</w:t>
      </w:r>
      <w:r w:rsidR="00D55FA5">
        <w:rPr>
          <w:rFonts w:ascii="Calisto MT" w:hAnsi="Calisto MT"/>
          <w:b/>
          <w:bCs/>
          <w:sz w:val="28"/>
          <w:szCs w:val="28"/>
          <w:u w:val="single"/>
        </w:rPr>
        <w:t>as Compras</w:t>
      </w:r>
      <w:r w:rsidRPr="00E200ED">
        <w:rPr>
          <w:rFonts w:ascii="Calisto MT" w:hAnsi="Calisto MT"/>
          <w:b/>
          <w:bCs/>
          <w:sz w:val="28"/>
          <w:szCs w:val="28"/>
          <w:u w:val="single"/>
        </w:rPr>
        <w:t>:</w:t>
      </w:r>
    </w:p>
    <w:p w14:paraId="33325905" w14:textId="19C83507" w:rsidR="00344BB7" w:rsidRDefault="00D55FA5" w:rsidP="00E200ED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El sistema realizará un análisis de los comprobantes recibidos, realizará una clasificación, y recopilación de muchos datos entre los que se citan:</w:t>
      </w:r>
    </w:p>
    <w:p w14:paraId="30A6FA6D" w14:textId="206A4E54" w:rsidR="00D55FA5" w:rsidRDefault="00D55FA5" w:rsidP="00D55FA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Mensualización de compras</w:t>
      </w:r>
    </w:p>
    <w:p w14:paraId="294BBA4B" w14:textId="0E2E4F51" w:rsidR="00D55FA5" w:rsidRDefault="00D55FA5" w:rsidP="00D55FA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Discriminación entre neto e IVA de compras</w:t>
      </w:r>
    </w:p>
    <w:p w14:paraId="21A59F42" w14:textId="0F131CF7" w:rsidR="00D55FA5" w:rsidRDefault="00D55FA5" w:rsidP="00D55FA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Clasificación por actividad y clase de gastos (en base a registros en CUIT)</w:t>
      </w:r>
    </w:p>
    <w:p w14:paraId="6B4AECF2" w14:textId="5CDA64B5" w:rsidR="00D55FA5" w:rsidRPr="00D55FA5" w:rsidRDefault="00D55FA5" w:rsidP="00D55FA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TOP de proveedores en base a distintos criterios</w:t>
      </w:r>
    </w:p>
    <w:p w14:paraId="22A3416A" w14:textId="7AAD4701" w:rsidR="00344BB7" w:rsidRPr="00E200ED" w:rsidRDefault="003D7B95" w:rsidP="00E200ED">
      <w:pPr>
        <w:jc w:val="both"/>
        <w:rPr>
          <w:rFonts w:ascii="Calisto MT" w:hAnsi="Calisto MT"/>
          <w:b/>
          <w:bCs/>
          <w:sz w:val="28"/>
          <w:szCs w:val="28"/>
          <w:u w:val="single"/>
        </w:rPr>
      </w:pPr>
      <w:r>
        <w:rPr>
          <w:rFonts w:ascii="Calisto MT" w:hAnsi="Calisto MT"/>
          <w:b/>
          <w:bCs/>
          <w:sz w:val="28"/>
          <w:szCs w:val="28"/>
          <w:u w:val="single"/>
        </w:rPr>
        <w:t>Las Ventas</w:t>
      </w:r>
      <w:r w:rsidR="00344BB7" w:rsidRPr="00E200ED">
        <w:rPr>
          <w:rFonts w:ascii="Calisto MT" w:hAnsi="Calisto MT"/>
          <w:b/>
          <w:bCs/>
          <w:sz w:val="28"/>
          <w:szCs w:val="28"/>
          <w:u w:val="single"/>
        </w:rPr>
        <w:t>:</w:t>
      </w:r>
    </w:p>
    <w:p w14:paraId="6C5F7667" w14:textId="6246007A" w:rsidR="003D7B95" w:rsidRDefault="003D7B95" w:rsidP="00E200ED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Así también realizará un análisis de los comprobantes emitidos. Analizando mes a mes la facturación y las personas que han recibido sus servicios. Entre los datos que recopila se mencionan:</w:t>
      </w:r>
    </w:p>
    <w:p w14:paraId="7A201C8D" w14:textId="35260C91" w:rsidR="003D7B95" w:rsidRDefault="003D7B95" w:rsidP="003D7B9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Mensualizaci</w:t>
      </w:r>
      <w:r>
        <w:rPr>
          <w:rFonts w:ascii="Calisto MT" w:hAnsi="Calisto MT"/>
        </w:rPr>
        <w:t>ón de ventas</w:t>
      </w:r>
    </w:p>
    <w:p w14:paraId="3CF44495" w14:textId="7E2D85A5" w:rsidR="003D7B95" w:rsidRDefault="003D7B95" w:rsidP="003D7B9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Discriminaci</w:t>
      </w:r>
      <w:r>
        <w:rPr>
          <w:rFonts w:ascii="Calisto MT" w:hAnsi="Calisto MT"/>
        </w:rPr>
        <w:t>ón entre neto e IVA de ventas</w:t>
      </w:r>
    </w:p>
    <w:p w14:paraId="336D18C8" w14:textId="0416BD32" w:rsidR="003D7B95" w:rsidRDefault="003D7B95" w:rsidP="003D7B95">
      <w:pPr>
        <w:pStyle w:val="Prrafodelista"/>
        <w:numPr>
          <w:ilvl w:val="0"/>
          <w:numId w:val="2"/>
        </w:numPr>
        <w:jc w:val="both"/>
        <w:rPr>
          <w:rFonts w:ascii="Calisto MT" w:hAnsi="Calisto MT"/>
        </w:rPr>
      </w:pPr>
      <w:r>
        <w:rPr>
          <w:rFonts w:ascii="Calisto MT" w:hAnsi="Calisto MT"/>
        </w:rPr>
        <w:t>Cantidad de cada tipo de facturas emitidas</w:t>
      </w:r>
    </w:p>
    <w:p w14:paraId="5D71DA0C" w14:textId="22231F01" w:rsidR="003D7B95" w:rsidRDefault="003D7B95" w:rsidP="003D7B95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Y también realizará la comparativa entre ambos.</w:t>
      </w:r>
    </w:p>
    <w:p w14:paraId="045FEC9E" w14:textId="7149F197" w:rsidR="00F66F9E" w:rsidRPr="003D7B95" w:rsidRDefault="003D7B95" w:rsidP="00D55FA5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Deberá si así lo desea, describir en el cuadro de análisis ingresos egresos, los comentarios respecto del análisis efectuado.</w:t>
      </w:r>
    </w:p>
    <w:p w14:paraId="315CD89E" w14:textId="1A71360B" w:rsidR="00F66F9E" w:rsidRPr="00E200ED" w:rsidRDefault="00F66F9E" w:rsidP="00E5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4E79" w:themeFill="accent5" w:themeFillShade="80"/>
        <w:jc w:val="center"/>
        <w:rPr>
          <w:rFonts w:ascii="Century Gothic" w:hAnsi="Century Gothic"/>
          <w:i/>
          <w:iCs/>
          <w:color w:val="FFFFFF" w:themeColor="background1"/>
          <w:sz w:val="44"/>
          <w:szCs w:val="44"/>
        </w:rPr>
      </w:pPr>
      <w:r w:rsidRPr="00E200ED">
        <w:rPr>
          <w:rFonts w:ascii="Century Gothic" w:hAnsi="Century Gothic"/>
          <w:i/>
          <w:iCs/>
          <w:color w:val="FFFFFF" w:themeColor="background1"/>
          <w:sz w:val="44"/>
          <w:szCs w:val="44"/>
        </w:rPr>
        <w:t>Utilización periódica</w:t>
      </w:r>
    </w:p>
    <w:p w14:paraId="0ACA3AC8" w14:textId="4BAB6C34" w:rsidR="00F66F9E" w:rsidRDefault="003D7B95">
      <w:pPr>
        <w:rPr>
          <w:rFonts w:ascii="Calisto MT" w:hAnsi="Calisto MT"/>
        </w:rPr>
      </w:pPr>
      <w:r>
        <w:rPr>
          <w:rFonts w:ascii="Calisto MT" w:hAnsi="Calisto MT"/>
        </w:rPr>
        <w:lastRenderedPageBreak/>
        <w:t>Para la utilización periódica deberá descargar los archivos CSV desde el servicio Mis Comprobantes (En ARCA) y guardarlos en la misma carpeta donde se encuentra el Excel. Recuerde que deben contemplar 12 meses, no mas.</w:t>
      </w:r>
    </w:p>
    <w:p w14:paraId="0A62D8DE" w14:textId="7470F7FF" w:rsidR="003D7B95" w:rsidRDefault="003D7B95">
      <w:r>
        <w:rPr>
          <w:rFonts w:ascii="Calisto MT" w:hAnsi="Calisto MT"/>
        </w:rPr>
        <w:t>Una vez guardados, ingresará al sistema y ejecutará las macros de importar comprobantes recibidos y emitidos, que se ejecutan a través de botones interactivos. Y finalizado el análisis podrá borrar y limpiar el formulario a través del botón correspondiente.</w:t>
      </w:r>
    </w:p>
    <w:p w14:paraId="40D1E55E" w14:textId="426ECD5C" w:rsidR="00E200ED" w:rsidRPr="00E200ED" w:rsidRDefault="00E200ED" w:rsidP="00E5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4E79" w:themeFill="accent5" w:themeFillShade="80"/>
        <w:jc w:val="center"/>
        <w:rPr>
          <w:rFonts w:ascii="Century Gothic" w:hAnsi="Century Gothic"/>
          <w:i/>
          <w:iCs/>
          <w:color w:val="FFFFFF" w:themeColor="background1"/>
          <w:sz w:val="44"/>
          <w:szCs w:val="44"/>
        </w:rPr>
      </w:pPr>
      <w:r>
        <w:rPr>
          <w:rFonts w:ascii="Century Gothic" w:hAnsi="Century Gothic"/>
          <w:i/>
          <w:iCs/>
          <w:color w:val="FFFFFF" w:themeColor="background1"/>
          <w:sz w:val="44"/>
          <w:szCs w:val="44"/>
        </w:rPr>
        <w:t>Registro de C</w:t>
      </w:r>
      <w:r w:rsidR="003D7B95">
        <w:rPr>
          <w:rFonts w:ascii="Century Gothic" w:hAnsi="Century Gothic"/>
          <w:i/>
          <w:iCs/>
          <w:color w:val="FFFFFF" w:themeColor="background1"/>
          <w:sz w:val="44"/>
          <w:szCs w:val="44"/>
        </w:rPr>
        <w:t>UITs</w:t>
      </w:r>
    </w:p>
    <w:p w14:paraId="66A2C1B4" w14:textId="37489833" w:rsidR="00DB184C" w:rsidRDefault="003D7B95" w:rsidP="003D7B95">
      <w:pPr>
        <w:rPr>
          <w:rFonts w:ascii="Calisto MT" w:hAnsi="Calisto MT"/>
        </w:rPr>
      </w:pPr>
      <w:r>
        <w:rPr>
          <w:rFonts w:ascii="Calisto MT" w:hAnsi="Calisto MT"/>
        </w:rPr>
        <w:t>Es imprescindible que pueda registrar las CUITs de los proveedores y así también su actividad principal y secundaria. De esta forma el sistema podrá realizar los análisis correspondientes.</w:t>
      </w:r>
    </w:p>
    <w:p w14:paraId="7703ABF3" w14:textId="68591D31" w:rsidR="003D7B95" w:rsidRDefault="003D7B95" w:rsidP="003D7B95">
      <w:r>
        <w:rPr>
          <w:rFonts w:ascii="Calisto MT" w:hAnsi="Calisto MT"/>
        </w:rPr>
        <w:t>Tenga en cuenta que al limpiar el formulario el registro de los CUITs no se borrará, sino que será reutilizado para futuros análisis en los que no tendrá que volver a registrarlos. Para esto deberá guardar el Excel con los cambios efectuados.</w:t>
      </w:r>
      <w:bookmarkStart w:id="0" w:name="_GoBack"/>
      <w:bookmarkEnd w:id="0"/>
    </w:p>
    <w:sectPr w:rsidR="003D7B95" w:rsidSect="009B0654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99695" w14:textId="77777777" w:rsidR="009A38EE" w:rsidRDefault="009A38EE" w:rsidP="00E518F4">
      <w:pPr>
        <w:spacing w:after="0" w:line="240" w:lineRule="auto"/>
      </w:pPr>
      <w:r>
        <w:separator/>
      </w:r>
    </w:p>
  </w:endnote>
  <w:endnote w:type="continuationSeparator" w:id="0">
    <w:p w14:paraId="7452CD1C" w14:textId="77777777" w:rsidR="009A38EE" w:rsidRDefault="009A38EE" w:rsidP="00E51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metr415 Blk BT">
    <w:altName w:val="Calibri"/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C3ECE4" w14:textId="2A9C5444" w:rsidR="00E518F4" w:rsidRDefault="00E518F4">
    <w:pPr>
      <w:pStyle w:val="Piedepgina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5974EB" wp14:editId="1FA1F4EC">
              <wp:simplePos x="0" y="0"/>
              <wp:positionH relativeFrom="column">
                <wp:posOffset>5787073</wp:posOffset>
              </wp:positionH>
              <wp:positionV relativeFrom="paragraph">
                <wp:posOffset>-1832293</wp:posOffset>
              </wp:positionV>
              <wp:extent cx="571500" cy="1400175"/>
              <wp:effectExtent l="42862" t="357188" r="0" b="347662"/>
              <wp:wrapNone/>
              <wp:docPr id="29003825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206302">
                        <a:off x="0" y="0"/>
                        <a:ext cx="571500" cy="14001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4753622" id="Rectángulo 1" o:spid="_x0000_s1026" style="position:absolute;margin-left:455.7pt;margin-top:-144.3pt;width:45pt;height:110.25pt;rotation:-3706823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" fillcolor="white [3212]" stroked="f" strokeweight="1pt"/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64384" behindDoc="1" locked="0" layoutInCell="1" allowOverlap="1" wp14:anchorId="2911B4EB" wp14:editId="0565C8D6">
          <wp:simplePos x="0" y="0"/>
          <wp:positionH relativeFrom="column">
            <wp:posOffset>-1190625</wp:posOffset>
          </wp:positionH>
          <wp:positionV relativeFrom="paragraph">
            <wp:posOffset>-1671320</wp:posOffset>
          </wp:positionV>
          <wp:extent cx="8632825" cy="255460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5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2825" cy="2554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808080" w:themeColor="background1" w:themeShade="80"/>
        <w:lang w:eastAsia="es-AR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A955EE9" wp14:editId="1F66C2C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MX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5FC431C" w14:textId="3EEF6E0A" w:rsidR="00E518F4" w:rsidRDefault="00E518F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Modo de Uso – Sistema de Honorarios</w:t>
                                </w:r>
                              </w:p>
                            </w:sdtContent>
                          </w:sdt>
                          <w:p w14:paraId="39A735AE" w14:textId="77777777" w:rsidR="00E518F4" w:rsidRDefault="00E518F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A955EE9" id="Grupo 7" o:spid="_x0000_s1026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MX"/>
                          <w:storeMappedDataAs w:val="dateTime"/>
                          <w:calendar w:val="gregorian"/>
                        </w:date>
                      </w:sdtPr>
                      <w:sdtContent>
                        <w:p w14:paraId="05FC431C" w14:textId="3EEF6E0A" w:rsidR="00E518F4" w:rsidRDefault="00E518F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Modo de Uso – Sistema de Honorarios</w:t>
                          </w:r>
                        </w:p>
                      </w:sdtContent>
                    </w:sdt>
                    <w:p w14:paraId="39A735AE" w14:textId="77777777" w:rsidR="00E518F4" w:rsidRDefault="00E518F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44AED43" wp14:editId="097CFA2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C32A01" w14:textId="15D8F8C5" w:rsidR="00E518F4" w:rsidRDefault="00E518F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3D7B95" w:rsidRPr="003D7B95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MX"/>
                            </w:rPr>
                            <w:t>3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AED43" id="Rectángulo 8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AsyvHapAIAAKA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5EC32A01" w14:textId="15D8F8C5" w:rsidR="00E518F4" w:rsidRDefault="00E518F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3D7B95" w:rsidRPr="003D7B95">
                      <w:rPr>
                        <w:noProof/>
                        <w:color w:val="FFFFFF" w:themeColor="background1"/>
                        <w:sz w:val="28"/>
                        <w:szCs w:val="28"/>
                        <w:lang w:val="es-MX"/>
                      </w:rPr>
                      <w:t>3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17C093" w14:textId="77777777" w:rsidR="009A38EE" w:rsidRDefault="009A38EE" w:rsidP="00E518F4">
      <w:pPr>
        <w:spacing w:after="0" w:line="240" w:lineRule="auto"/>
      </w:pPr>
      <w:r>
        <w:separator/>
      </w:r>
    </w:p>
  </w:footnote>
  <w:footnote w:type="continuationSeparator" w:id="0">
    <w:p w14:paraId="3D63292D" w14:textId="77777777" w:rsidR="009A38EE" w:rsidRDefault="009A38EE" w:rsidP="00E51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9A1544" w14:textId="460CFB6B" w:rsidR="00E518F4" w:rsidRDefault="00E518F4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0" locked="0" layoutInCell="1" allowOverlap="1" wp14:anchorId="7318A5F7" wp14:editId="69AD18E5">
          <wp:simplePos x="0" y="0"/>
          <wp:positionH relativeFrom="column">
            <wp:posOffset>-2714625</wp:posOffset>
          </wp:positionH>
          <wp:positionV relativeFrom="paragraph">
            <wp:posOffset>-1250950</wp:posOffset>
          </wp:positionV>
          <wp:extent cx="6000750" cy="2009775"/>
          <wp:effectExtent l="0" t="0" r="0" b="952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9453"/>
                  <a:stretch/>
                </pic:blipFill>
                <pic:spPr bwMode="auto">
                  <a:xfrm>
                    <a:off x="0" y="0"/>
                    <a:ext cx="6000750" cy="2009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AE17258" w14:textId="77777777" w:rsidR="00E518F4" w:rsidRDefault="00E518F4">
    <w:pPr>
      <w:pStyle w:val="Encabezado"/>
    </w:pPr>
  </w:p>
  <w:p w14:paraId="66D337BD" w14:textId="77777777" w:rsidR="00E518F4" w:rsidRPr="00E518F4" w:rsidRDefault="00E518F4">
    <w:pPr>
      <w:pStyle w:val="Encabezado"/>
      <w:rPr>
        <w:sz w:val="14"/>
        <w:szCs w:val="14"/>
      </w:rPr>
    </w:pPr>
  </w:p>
  <w:p w14:paraId="09D34D01" w14:textId="77777777" w:rsidR="00E518F4" w:rsidRDefault="00E518F4">
    <w:pPr>
      <w:pStyle w:val="Encabezado"/>
    </w:pPr>
  </w:p>
  <w:p w14:paraId="76B50AFF" w14:textId="06CEC94B" w:rsidR="00E518F4" w:rsidRDefault="00E518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04DD9"/>
    <w:multiLevelType w:val="hybridMultilevel"/>
    <w:tmpl w:val="3794A0CE"/>
    <w:lvl w:ilvl="0" w:tplc="3068933E"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A452E"/>
    <w:multiLevelType w:val="hybridMultilevel"/>
    <w:tmpl w:val="9B8CDFCE"/>
    <w:lvl w:ilvl="0" w:tplc="F77AB1AC"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123"/>
    <w:rsid w:val="00006123"/>
    <w:rsid w:val="001A7DF0"/>
    <w:rsid w:val="00344BB7"/>
    <w:rsid w:val="0035077E"/>
    <w:rsid w:val="003D7B95"/>
    <w:rsid w:val="003E7D3F"/>
    <w:rsid w:val="004536C9"/>
    <w:rsid w:val="00457439"/>
    <w:rsid w:val="005C402E"/>
    <w:rsid w:val="006D61DD"/>
    <w:rsid w:val="007F4BE6"/>
    <w:rsid w:val="009A38EE"/>
    <w:rsid w:val="009B0654"/>
    <w:rsid w:val="00D55FA5"/>
    <w:rsid w:val="00DB184C"/>
    <w:rsid w:val="00DD40B7"/>
    <w:rsid w:val="00E200ED"/>
    <w:rsid w:val="00E518F4"/>
    <w:rsid w:val="00F6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43CC3C"/>
  <w15:chartTrackingRefBased/>
  <w15:docId w15:val="{371643D6-0124-46CB-949E-A32CC9E1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18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18F4"/>
  </w:style>
  <w:style w:type="paragraph" w:styleId="Piedepgina">
    <w:name w:val="footer"/>
    <w:basedOn w:val="Normal"/>
    <w:link w:val="PiedepginaCar"/>
    <w:uiPriority w:val="99"/>
    <w:unhideWhenUsed/>
    <w:rsid w:val="00E518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8F4"/>
  </w:style>
  <w:style w:type="paragraph" w:styleId="Prrafodelista">
    <w:name w:val="List Paragraph"/>
    <w:basedOn w:val="Normal"/>
    <w:uiPriority w:val="34"/>
    <w:qFormat/>
    <w:rsid w:val="001A7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Modo de Uso – Sistema de Honorarios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447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</dc:creator>
  <cp:keywords/>
  <dc:description/>
  <cp:lastModifiedBy>Usuario</cp:lastModifiedBy>
  <cp:revision>10</cp:revision>
  <dcterms:created xsi:type="dcterms:W3CDTF">2025-06-11T14:15:00Z</dcterms:created>
  <dcterms:modified xsi:type="dcterms:W3CDTF">2025-12-09T20:23:00Z</dcterms:modified>
</cp:coreProperties>
</file>