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152" w:bottom="1440" w:left="1152" w:header="undefined" w:footer="undefined" w:gutter="undefined"/>
      <w:headerReference r:id="rId6" w:type="default"/>
      <w:footerReference r:id="rId7" w:type="default"/>
      <w:titlePg/>
    </w:sectPr>
    <w:p>
      <w:pPr>
        <w:spacing w:lineRule="auto"/>
      </w:pPr>
      <w:r>
        <w:rPr/>
        <w:t xml:space="preserve"> </w:t>
      </w:r>
    </w:p>
    <w:p>
      <w:pPr>
        <w:spacing w:lineRule="auto"/>
      </w:pPr>
      <w:r>
        <w:rPr/>
        <w:t xml:space="preserve"/>
      </w:r>
    </w:p>
    <w:p>
      <w:pPr>
        <w:spacing w:lineRule="auto"/>
      </w:pPr>
      <w:r>
        <w:rPr/>
        <w:t xml:space="preserve"/>
      </w:r>
    </w:p>
    <w:tbl>
      <w:tblPr>
        <w:tblBorders>
          <w:top w:val="single" w:sz="none" w:space="0" w:color="000000"/>
          <w:bottom w:val="single" w:sz="none" w:space="0" w:color="000000"/>
          <w:left w:val="single" w:sz="none" w:space="0" w:color="000000"/>
          <w:right w:val="single" w:sz="none" w:space="0" w:color="000000"/>
        </w:tblBorders>
        <w:tblCellSpacing w:w="0" w:type="dxa"/>
        <w:tblCellMar>
          <w:top w:type="dxa" w:w="80"/>
          <w:bottom w:type="dxa" w:w="80"/>
          <w:left w:type="dxa" w:w="160"/>
          <w:right w:type="dxa" w:w="160"/>
        </w:tblCellMar>
        <w:jc w:val="center"/>
      </w:tblPr>
      <w:tblGrid>
        <w:gridCol w:w="4968"/>
        <w:gridCol w:w="4968"/>
      </w:tblGrid>
      <w:tr>
        <w:trPr/>
        <w:tc>
          <w:tcPr>
            <w:tcBorders/>
          </w:tcPr>
          <w:p>
            <w:pPr>
              <w:spacing w:lineRule="auto"/>
            </w:pPr>
            <w:r>
              <w:rPr>
                <w:color w:val="0f592f"/>
                <w:b/>
                <w:sz w:val="22"/>
              </w:rPr>
              <w:t xml:space="preserve">Caisse Nationale de Prévoyance Sociale</w:t>
            </w:r>
          </w:p>
          <w:p>
            <w:pPr>
              <w:spacing w:lineRule="auto"/>
            </w:pPr>
            <w:r>
              <w:rPr>
                <w:color w:val="64748b"/>
                <w:sz w:val="18"/>
              </w:rPr>
              <w:t xml:space="preserve">République de Côte d'Ivoire</w:t>
            </w:r>
          </w:p>
        </w:tc>
        <w:tc>
          <w:tcPr>
            <w:tcBorders/>
          </w:tcPr>
        </w:tc>
      </w:tr>
    </w:tbl>
    <w:p>
      <w:pPr>
        <w:spacing w:lineRule="auto"/>
      </w:pPr>
      <w:r>
        <w:rPr/>
      </w:r>
    </w:p>
    <w:p>
      <w:pPr>
        <w:spacing w:lineRule="auto"/>
      </w:pPr>
      <w:r>
        <w:rPr>
          <w:color w:val="ffffff"/>
          <w:shd w:val="clear" w:fill="0f592f"/>
          <w:b/>
          <w:sz w:val="18"/>
        </w:rPr>
        <w:t xml:space="preserve">         Accueil &amp; Enregistrement       </w:t>
      </w:r>
    </w:p>
    <w:p>
      <w:pPr>
        <w:spacing w:lineRule="auto"/>
      </w:pPr>
      <w:r>
        <w:rPr>
          <w:color w:val="334155"/>
          <w:b/>
          <w:sz w:val="40"/>
        </w:rPr>
        <w:t xml:space="preserve">GUIDE D'UTILISATION</w:t>
      </w:r>
    </w:p>
    <w:p>
      <w:pPr>
        <w:pStyle w:val="Heading1"/>
        <w:spacing w:lineRule="auto"/>
      </w:pPr>
      <w:r>
        <w:rPr>
          <w:color w:val="0f592f"/>
          <w:sz w:val="56"/>
        </w:rPr>
        <w:t xml:space="preserve">Profil Agent de Saisie</w:t>
      </w:r>
    </w:p>
    <w:p>
      <w:pPr>
        <w:jc w:val="left"/>
        <w:spacing w:lineRule="auto"/>
      </w:pPr>
      <w:r>
        <w:rPr>
          <w:color w:val="64748b"/>
          <w:sz w:val="28"/>
        </w:rPr>
        <w:t xml:space="preserve">Manuel opératoire complet pour la saisie des réclamations, l'identification des partenaires, l'émission des reçus et la qualification à l'Agence Digitale.</w:t>
      </w:r>
    </w:p>
    <w:tbl>
      <w:tblPr>
        <w:tblBorders>
          <w:top w:val="single" w:sz="none" w:space="0" w:color="000000"/>
          <w:bottom w:val="single" w:sz="none" w:space="0" w:color="000000"/>
          <w:left w:val="single" w:sz="none" w:space="0" w:color="000000"/>
          <w:right w:val="single" w:sz="none" w:space="0" w:color="000000"/>
        </w:tblBorders>
        <w:tblCellSpacing w:w="0" w:type="dxa"/>
        <w:tblCellMar>
          <w:top w:type="dxa" w:w="80"/>
          <w:bottom w:type="dxa" w:w="80"/>
          <w:left w:type="dxa" w:w="160"/>
          <w:right w:type="dxa" w:w="160"/>
        </w:tblCellMar>
        <w:jc w:val="center"/>
      </w:tblPr>
      <w:tblGrid>
        <w:gridCol w:w="4968"/>
        <w:gridCol w:w="4968"/>
      </w:tblGrid>
      <w:tr>
        <w:trPr/>
        <w:tc>
          <w:tcPr>
            <w:tcBorders/>
          </w:tcPr>
          <w:p>
            <w:pPr>
              <w:spacing w:lineRule="auto"/>
            </w:pPr>
            <w:r>
              <w:rPr>
                <w:color w:val="64748b"/>
                <w:sz w:val="18"/>
                <w:b/>
              </w:rPr>
              <w:t xml:space="preserve">Application eRéclamations</w:t>
            </w:r>
          </w:p>
          <w:p>
            <w:pPr>
              <w:spacing w:lineRule="auto"/>
            </w:pPr>
            <w:r>
              <w:rPr>
                <w:color w:val="64748b"/>
                <w:sz w:val="18"/>
              </w:rPr>
              <w:br w:type="textWrapping"/>
            </w:r>
          </w:p>
          <w:p>
            <w:pPr>
              <w:spacing w:lineRule="auto"/>
            </w:pPr>
            <w:r>
              <w:rPr>
                <w:color w:val="64748b"/>
                <w:sz w:val="18"/>
              </w:rPr>
              <w:t xml:space="preserve">             © 2026 CNPS Côte d'Ivoire. Tous droits réservés.           </w:t>
            </w:r>
          </w:p>
        </w:tc>
        <w:tc>
          <w:tcPr>
            <w:tcBorders/>
          </w:tcPr>
          <w:p>
            <w:pPr>
              <w:jc w:val="right"/>
              <w:spacing w:lineRule="auto"/>
            </w:pPr>
            <w:r>
              <w:rPr>
                <w:color w:val="64748b"/>
                <w:sz w:val="18"/>
                <w:b/>
              </w:rPr>
              <w:t xml:space="preserve">Version 1.0 (Production)</w:t>
            </w:r>
          </w:p>
          <w:p>
            <w:pPr>
              <w:jc w:val="right"/>
              <w:spacing w:lineRule="auto"/>
            </w:pPr>
            <w:r>
              <w:rPr>
                <w:color w:val="64748b"/>
                <w:sz w:val="18"/>
              </w:rPr>
              <w:br w:type="textWrapping"/>
            </w:r>
          </w:p>
          <w:p>
            <w:pPr>
              <w:jc w:val="right"/>
              <w:spacing w:lineRule="auto"/>
            </w:pPr>
            <w:r>
              <w:rPr>
                <w:color w:val="64748b"/>
                <w:sz w:val="18"/>
              </w:rPr>
              <w:t xml:space="preserve">             Date d'édition : Mai 2026           </w:t>
            </w:r>
          </w:p>
        </w:tc>
      </w:tr>
    </w:tbl>
    <w:p>
      <w:pPr>
        <w:spacing w:lineRule="auto"/>
      </w:pPr>
      <w:r>
        <w:rPr/>
      </w:r>
    </w:p>
    <w:p>
      <w:pPr>
        <w:spacing w:lineRule="auto"/>
      </w:pPr>
      <w:r>
        <w:rPr/>
      </w:r>
    </w:p>
    <w:p>
      <w:pPr>
        <w:spacing w:lineRule="auto"/>
      </w:pPr>
      <w:r>
        <w:rPr/>
        <w:t xml:space="preserve"/>
      </w:r>
    </w:p>
    <w:p>
      <w:pPr>
        <w:pStyle w:val="Heading2"/>
        <w:spacing w:lineRule="auto"/>
      </w:pPr>
      <w:r>
        <w:rPr/>
        <w:t xml:space="preserve">Table des Matières</w:t>
      </w:r>
    </w:p>
    <w:p>
      <w:pPr>
        <w:numPr>
          <w:ilvl w:val="0"/>
          <w:numId w:val="1"/>
        </w:numPr>
        <w:spacing w:lineRule="auto"/>
      </w:pPr>
      <w:r>
        <w:rPr/>
        <w:t xml:space="preserve">1. Introduction &amp; Authentification</w:t>
      </w:r>
    </w:p>
    <w:p>
      <w:pPr>
        <w:numPr>
          <w:ilvl w:val="0"/>
          <w:numId w:val="1"/>
        </w:numPr>
        <w:spacing w:lineRule="auto"/>
      </w:pPr>
      <w:r>
        <w:rPr/>
        <w:t xml:space="preserve">2. Saisie d'une Nouvelle Réclamation</w:t>
      </w:r>
    </w:p>
    <w:p>
      <w:pPr>
        <w:numPr>
          <w:ilvl w:val="0"/>
          <w:numId w:val="1"/>
        </w:numPr>
        <w:spacing w:lineRule="auto"/>
      </w:pPr>
      <w:r>
        <w:rPr/>
        <w:t xml:space="preserve">3. Suivi &amp; Tableau de Bord personnel ("Mes Saisies")</w:t>
      </w:r>
    </w:p>
    <w:p>
      <w:pPr>
        <w:numPr>
          <w:ilvl w:val="0"/>
          <w:numId w:val="1"/>
        </w:numPr>
        <w:spacing w:lineRule="auto"/>
      </w:pPr>
      <w:r>
        <w:rPr/>
        <w:t xml:space="preserve">4. Qualification des dossiers (Agence Digitale)</w:t>
      </w:r>
    </w:p>
    <w:p>
      <w:pPr>
        <w:numPr>
          <w:ilvl w:val="0"/>
          <w:numId w:val="1"/>
        </w:numPr>
        <w:spacing w:lineRule="auto"/>
      </w:pPr>
      <w:r>
        <w:rPr/>
        <w:t xml:space="preserve">5. Base de connaissances &amp; FAQ</w:t>
      </w:r>
    </w:p>
    <w:p>
      <w:pPr>
        <w:pStyle w:val="Heading2"/>
        <w:spacing w:lineRule="auto"/>
      </w:pPr>
      <w:r>
        <w:rPr/>
        <w:t xml:space="preserve">1. Introduction &amp; Authentification</w:t>
      </w:r>
    </w:p>
    <w:p>
      <w:pPr>
        <w:spacing w:lineRule="auto"/>
      </w:pPr>
      <w:r>
        <w:rPr/>
        <w:t xml:space="preserve">     En tant qu'</w:t>
      </w:r>
      <w:r>
        <w:rPr>
          <w:b/>
        </w:rPr>
        <w:t xml:space="preserve">Agent d'Accueil et de Saisie</w:t>
      </w:r>
      <w:r>
        <w:rPr/>
        <w:t xml:space="preserve">, vous êtes le premier maillon de la chaîne de gestion des réclamations de la CNPS. Votre rôle est crucial : c'est vous qui accueillez le réclamant (partenaire), qualifiez sa demande initiale, enregistrez ses informations avec précision, et lui remettez son reçu de dépôt.   </w:t>
      </w:r>
    </w:p>
    <w:p>
      <w:pPr>
        <w:spacing w:lineRule="auto"/>
      </w:pPr>
      <w:r>
        <w:rPr>
          <w:b/>
        </w:rPr>
        <w:t xml:space="preserve">Accéder à l'application</w:t>
      </w:r>
    </w:p>
    <w:p>
      <w:pPr>
        <w:spacing w:lineRule="auto"/>
      </w:pPr>
      <w:r>
        <w:rPr/>
      </w:r>
    </w:p>
    <w:p>
      <w:pPr>
        <w:spacing w:lineRule="auto"/>
      </w:pPr>
      <w:r>
        <w:rPr/>
        <w:t xml:space="preserve">     1. Ouvrez votre navigateur web et saisissez l'adresse de l'application : </w:t>
      </w:r>
    </w:p>
    <w:p>
      <w:pPr>
        <w:spacing w:lineRule="auto"/>
      </w:pPr>
      <w:r>
        <w:rPr>
          <w:highlight w:val="lightGray"/>
        </w:rPr>
        <w:t xml:space="preserve">http://ereclamations.cnps.ci</w:t>
      </w:r>
    </w:p>
    <w:p>
      <w:pPr>
        <w:spacing w:lineRule="auto"/>
      </w:pPr>
      <w:r>
        <w:rPr/>
        <w:t xml:space="preserve">.</w:t>
      </w:r>
    </w:p>
    <w:p>
      <w:pPr>
        <w:spacing w:lineRule="auto"/>
      </w:pPr>
      <w:r>
        <w:rPr/>
      </w:r>
    </w:p>
    <w:p>
      <w:pPr>
        <w:spacing w:lineRule="auto"/>
      </w:pPr>
      <w:r>
        <w:rPr/>
        <w:t xml:space="preserve">     2. Renseignez votre adresse email professionnelle et votre mot de passe fourni par la hiérarchie.</w:t>
      </w:r>
    </w:p>
    <w:p>
      <w:pPr>
        <w:spacing w:lineRule="auto"/>
      </w:pPr>
      <w:r>
        <w:rPr/>
      </w:r>
    </w:p>
    <w:p>
      <w:pPr>
        <w:spacing w:lineRule="auto"/>
      </w:pPr>
      <w:r>
        <w:rPr/>
        <w:t xml:space="preserve">     3. Cliquez sur </w:t>
      </w:r>
    </w:p>
    <w:p>
      <w:pPr>
        <w:spacing w:lineRule="auto"/>
      </w:pPr>
      <w:r>
        <w:rPr>
          <w:b/>
        </w:rPr>
        <w:t xml:space="preserve">Se connecter</w:t>
      </w:r>
    </w:p>
    <w:p>
      <w:pPr>
        <w:spacing w:lineRule="auto"/>
      </w:pPr>
      <w:r>
        <w:rPr/>
        <w:t xml:space="preserve"> pour accéder à votre espace de travail.   </w:t>
      </w:r>
    </w:p>
    <w:p>
      <w:pPr>
        <w:spacing w:lineRule="auto"/>
      </w:pPr>
      <w:r>
        <w:rPr>
          <w:b/>
        </w:rPr>
        <w:t xml:space="preserve">Votre écran d'accueil</w:t>
      </w:r>
    </w:p>
    <w:p>
      <w:pPr>
        <w:spacing w:lineRule="auto"/>
      </w:pPr>
      <w:r>
        <w:rPr/>
      </w:r>
    </w:p>
    <w:p>
      <w:pPr>
        <w:spacing w:lineRule="auto"/>
      </w:pPr>
      <w:r>
        <w:rPr/>
        <w:t xml:space="preserve">     Une fois connecté, vous arrivez sur votre tableau de bord personnel. La barre latérale vous donne accès aux modules principaux :     </w:t>
      </w:r>
    </w:p>
    <w:p>
      <w:pPr>
        <w:numPr>
          <w:ilvl w:val="0"/>
          <w:numId w:val="2"/>
        </w:numPr>
        <w:spacing w:lineRule="auto"/>
      </w:pPr>
      <w:r>
        <w:rPr>
          <w:b/>
        </w:rPr>
        <w:t xml:space="preserve">Saisie :</w:t>
      </w:r>
      <w:r>
        <w:rPr/>
        <w:t xml:space="preserve"> Enregistrer une nouvelle réclamation pour un partenaire.</w:t>
      </w:r>
    </w:p>
    <w:p>
      <w:pPr>
        <w:numPr>
          <w:ilvl w:val="0"/>
          <w:numId w:val="2"/>
        </w:numPr>
        <w:spacing w:lineRule="auto"/>
      </w:pPr>
      <w:r>
        <w:rPr>
          <w:b/>
        </w:rPr>
        <w:t xml:space="preserve">Mes Saisies :</w:t>
      </w:r>
      <w:r>
        <w:rPr/>
        <w:t xml:space="preserve"> Suivre l'état d'avancement des dossiers que vous avez créés.</w:t>
      </w:r>
    </w:p>
    <w:p>
      <w:pPr>
        <w:numPr>
          <w:ilvl w:val="0"/>
          <w:numId w:val="2"/>
        </w:numPr>
        <w:spacing w:lineRule="auto"/>
      </w:pPr>
      <w:r>
        <w:rPr>
          <w:b/>
        </w:rPr>
        <w:t xml:space="preserve">Base de Connaissances :</w:t>
      </w:r>
      <w:r>
        <w:rPr/>
        <w:t xml:space="preserve"> Consulter les articles d'aide et les fiches de procédures.</w:t>
      </w:r>
    </w:p>
    <w:p>
      <w:pPr>
        <w:numPr>
          <w:ilvl w:val="0"/>
          <w:numId w:val="2"/>
        </w:numPr>
        <w:spacing w:lineRule="auto"/>
      </w:pPr>
      <w:r>
        <w:rPr>
          <w:b/>
        </w:rPr>
        <w:t xml:space="preserve">Mon Profil :</w:t>
      </w:r>
      <w:r>
        <w:rPr/>
        <w:t xml:space="preserve"> Consulter vos informations personnelles et modifier votre mot de passe.</w:t>
      </w:r>
    </w:p>
    <w:p>
      <w:pPr>
        <w:pStyle w:val="Heading2"/>
        <w:spacing w:lineRule="auto"/>
      </w:pPr>
      <w:r>
        <w:rPr/>
        <w:t xml:space="preserve">2. Saisie d'une Nouvelle Réclamation</w:t>
      </w:r>
    </w:p>
    <w:p>
      <w:pPr>
        <w:spacing w:lineRule="auto"/>
      </w:pPr>
      <w:r>
        <w:rPr/>
        <w:t xml:space="preserve">     Pour enregistrer une nouvelle réclamation, cliquez sur </w:t>
      </w:r>
      <w:r>
        <w:rPr>
          <w:b/>
        </w:rPr>
        <w:t xml:space="preserve">"Nouvelle Réclamation"</w:t>
      </w:r>
      <w:r>
        <w:rPr/>
        <w:t xml:space="preserve">. Remplissez le formulaire en suivant rigoureusement ces étapes :   </w:t>
      </w:r>
    </w:p>
    <w:p>
      <w:pPr>
        <w:numPr>
          <w:ilvl w:val="0"/>
          <w:numId w:val="3"/>
        </w:numPr>
        <w:spacing w:lineRule="auto"/>
      </w:pPr>
      <w:r>
        <w:rPr>
          <w:b/>
        </w:rPr>
        <w:t xml:space="preserve">Choix du Régime et Type de Client :</w:t>
      </w:r>
      <w:r>
        <w:rPr/>
        <w:t xml:space="preserve"> Sélectionnez d'abord le Régime (ex: </w:t>
      </w:r>
      <w:r>
        <w:rPr/>
        <w:t xml:space="preserve">Régime Général</w:t>
      </w:r>
      <w:r>
        <w:rPr/>
        <w:t xml:space="preserve">, </w:t>
      </w:r>
      <w:r>
        <w:rPr/>
        <w:t xml:space="preserve">Régime des Indépendants RSTI</w:t>
      </w:r>
      <w:r>
        <w:rPr/>
        <w:t xml:space="preserve">) et le Type de client (</w:t>
      </w:r>
      <w:r>
        <w:rPr/>
        <w:t xml:space="preserve">Travailleur</w:t>
      </w:r>
      <w:r>
        <w:rPr/>
        <w:t xml:space="preserve">, </w:t>
      </w:r>
      <w:r>
        <w:rPr/>
        <w:t xml:space="preserve">Employeur</w:t>
      </w:r>
      <w:r>
        <w:rPr/>
        <w:t xml:space="preserve">, </w:t>
      </w:r>
      <w:r>
        <w:rPr/>
        <w:t xml:space="preserve">Sinistré</w:t>
      </w:r>
      <w:r>
        <w:rPr/>
        <w:t xml:space="preserve">).</w:t>
      </w:r>
    </w:p>
    <w:p>
      <w:pPr>
        <w:numPr>
          <w:ilvl w:val="0"/>
          <w:numId w:val="3"/>
        </w:numPr>
        <w:spacing w:lineRule="auto"/>
      </w:pPr>
      <w:r>
        <w:rPr>
          <w:b/>
        </w:rPr>
        <w:t xml:space="preserve">Identification du Partenaire :</w:t>
      </w:r>
      <w:r>
        <w:rPr/>
        <w:t xml:space="preserve"> Saisissez le N° d'identification (CNPS ou Matricule). Le système recherchera automatiquement les informations en base de données. Si besoin, complétez le Nom, Prénom, Téléphone et Email du partenaire réclamant.</w:t>
      </w:r>
    </w:p>
    <w:p>
      <w:pPr>
        <w:spacing w:lineRule="auto"/>
      </w:pPr>
      <w:r>
        <w:rPr>
          <w:b/>
        </w:rPr>
        <w:t xml:space="preserve">ATTENTION :</w:t>
      </w:r>
    </w:p>
    <w:p>
      <w:pPr>
        <w:spacing w:lineRule="auto"/>
      </w:pPr>
      <w:r>
        <w:rPr/>
        <w:t xml:space="preserve"> Le numéro de téléphone du partenaire est </w:t>
      </w:r>
    </w:p>
    <w:p>
      <w:pPr>
        <w:spacing w:lineRule="auto"/>
      </w:pPr>
      <w:r>
        <w:rPr>
          <w:b/>
        </w:rPr>
        <w:t xml:space="preserve">obligatoire</w:t>
      </w:r>
    </w:p>
    <w:p>
      <w:pPr>
        <w:spacing w:lineRule="auto"/>
      </w:pPr>
      <w:r>
        <w:rPr/>
        <w:t xml:space="preserve"> et doit être valide afin qu'il puisse recevoir les SMS de notification de traitement.   </w:t>
      </w:r>
    </w:p>
    <w:p>
      <w:pPr>
        <w:numPr>
          <w:ilvl w:val="0"/>
          <w:numId w:val="4"/>
        </w:numPr>
        <w:spacing w:lineRule="auto"/>
      </w:pPr>
      <w:r>
        <w:rPr>
          <w:b/>
        </w:rPr>
        <w:t xml:space="preserve">Description &amp; Pièces Jointes :</w:t>
      </w:r>
      <w:r>
        <w:rPr/>
        <w:t xml:space="preserve"> Rédigez un résumé clair de l'objet de la réclamation dans la zone "Description détaillée". Joignez les pièces justificatives numérisées fournies par le client en cliquant sur la zone de dépôt de fichiers.</w:t>
      </w:r>
    </w:p>
    <w:p>
      <w:pPr>
        <w:pStyle w:val="Heading2"/>
        <w:spacing w:lineRule="auto"/>
      </w:pPr>
      <w:r>
        <w:rPr/>
        <w:t xml:space="preserve">3. Suivi &amp; Tableau de Bord personnel</w:t>
      </w:r>
    </w:p>
    <w:p>
      <w:pPr>
        <w:spacing w:lineRule="auto"/>
      </w:pPr>
      <w:r>
        <w:rPr/>
        <w:t xml:space="preserve">     Votre tableau de bord central vous permet de suivre en temps réel la vie des réclamations que vous avez enregistrées :   </w:t>
      </w:r>
    </w:p>
    <w:p>
      <w:pPr>
        <w:numPr>
          <w:ilvl w:val="0"/>
          <w:numId w:val="5"/>
        </w:numPr>
        <w:spacing w:lineRule="auto"/>
      </w:pPr>
      <w:r>
        <w:rPr>
          <w:b/>
        </w:rPr>
        <w:t xml:space="preserve">Nouveau :</w:t>
      </w:r>
      <w:r>
        <w:rPr/>
        <w:t xml:space="preserve"> En attente de prise en charge.</w:t>
      </w:r>
    </w:p>
    <w:p>
      <w:pPr>
        <w:numPr>
          <w:ilvl w:val="0"/>
          <w:numId w:val="5"/>
        </w:numPr>
        <w:spacing w:lineRule="auto"/>
      </w:pPr>
      <w:r>
        <w:rPr>
          <w:b/>
        </w:rPr>
        <w:t xml:space="preserve">En Cours :</w:t>
      </w:r>
      <w:r>
        <w:rPr/>
        <w:t xml:space="preserve"> En cours de traitement par un pilote d'agence.</w:t>
      </w:r>
    </w:p>
    <w:p>
      <w:pPr>
        <w:numPr>
          <w:ilvl w:val="0"/>
          <w:numId w:val="5"/>
        </w:numPr>
        <w:spacing w:lineRule="auto"/>
      </w:pPr>
      <w:r>
        <w:rPr>
          <w:b/>
        </w:rPr>
        <w:t xml:space="preserve">Validé :</w:t>
      </w:r>
      <w:r>
        <w:rPr/>
        <w:t xml:space="preserve"> Résolu définitivement par le coordonnateur.</w:t>
      </w:r>
    </w:p>
    <w:p>
      <w:pPr>
        <w:spacing w:lineRule="auto"/>
      </w:pPr>
      <w:r>
        <w:rPr>
          <w:b/>
        </w:rPr>
        <w:t xml:space="preserve">Recherche et consultation des dossiers</w:t>
      </w:r>
    </w:p>
    <w:p>
      <w:pPr>
        <w:spacing w:lineRule="auto"/>
      </w:pPr>
      <w:r>
        <w:rPr/>
      </w:r>
    </w:p>
    <w:p>
      <w:pPr>
        <w:spacing w:lineRule="auto"/>
      </w:pPr>
      <w:r>
        <w:rPr/>
        <w:t xml:space="preserve">     1. Utilisez la barre de recherche en haut de l'écran pour retrouver une réclamation en saisissant le numéro de ticket (ex: </w:t>
      </w:r>
    </w:p>
    <w:p>
      <w:pPr>
        <w:spacing w:lineRule="auto"/>
      </w:pPr>
      <w:r>
        <w:rPr>
          <w:highlight w:val="lightGray"/>
        </w:rPr>
        <w:t xml:space="preserve">REC-2026-XXXX</w:t>
      </w:r>
    </w:p>
    <w:p>
      <w:pPr>
        <w:spacing w:lineRule="auto"/>
      </w:pPr>
      <w:r>
        <w:rPr/>
        <w:t xml:space="preserve">) ou le nom du partenaire.</w:t>
      </w:r>
    </w:p>
    <w:p>
      <w:pPr>
        <w:spacing w:lineRule="auto"/>
      </w:pPr>
      <w:r>
        <w:rPr/>
      </w:r>
    </w:p>
    <w:p>
      <w:pPr>
        <w:spacing w:lineRule="auto"/>
      </w:pPr>
      <w:r>
        <w:rPr/>
        <w:t xml:space="preserve">     2. Cliquez sur la ligne d'un dossier pour ouvrir sa Fiche de Traitement et voir l'historique des actions entreprises.</w:t>
      </w:r>
    </w:p>
    <w:p>
      <w:pPr>
        <w:spacing w:lineRule="auto"/>
      </w:pPr>
      <w:r>
        <w:rPr/>
      </w:r>
    </w:p>
    <w:p>
      <w:pPr>
        <w:spacing w:lineRule="auto"/>
      </w:pPr>
      <w:r>
        <w:rPr/>
        <w:t xml:space="preserve">     3. Pour tout dossier validé, vous pouvez télécharger et réimprimer le reçu officiel en cliquant sur le bouton "Télécharger Reçu" en haut de la fiche.   </w:t>
      </w:r>
    </w:p>
    <w:p>
      <w:pPr>
        <w:pStyle w:val="Heading2"/>
        <w:spacing w:lineRule="auto"/>
      </w:pPr>
      <w:r>
        <w:rPr/>
        <w:t xml:space="preserve">4. Qualification des Dossiers (Agence Digitale)</w:t>
      </w:r>
    </w:p>
    <w:p>
      <w:pPr>
        <w:spacing w:lineRule="auto"/>
      </w:pPr>
      <w:r>
        <w:rPr>
          <w:b/>
        </w:rPr>
        <w:t xml:space="preserve">Spécifique Agence Digitale</w:t>
      </w:r>
    </w:p>
    <w:p>
      <w:pPr>
        <w:spacing w:lineRule="auto"/>
      </w:pPr>
      <w:r>
        <w:rPr/>
      </w:r>
    </w:p>
    <w:p>
      <w:pPr>
        <w:spacing w:lineRule="auto"/>
      </w:pPr>
      <w:r>
        <w:rPr/>
        <w:t xml:space="preserve">     Les réclamations saisies en ligne par les usagers atterrissent en état "Non Qualifié" (NQ). Votre mission est d'étudier ces dossiers et de les qualifier pour qu'ils soient orientés vers le bon processus de traitement.   </w:t>
      </w:r>
    </w:p>
    <w:p>
      <w:pPr>
        <w:spacing w:lineRule="auto"/>
      </w:pPr>
      <w:r>
        <w:rPr>
          <w:b/>
        </w:rPr>
        <w:t xml:space="preserve">Procédure de Qualification pas-à-pas :</w:t>
      </w:r>
    </w:p>
    <w:p>
      <w:pPr>
        <w:numPr>
          <w:ilvl w:val="0"/>
          <w:numId w:val="6"/>
        </w:numPr>
        <w:spacing w:lineRule="auto"/>
      </w:pPr>
      <w:r>
        <w:rPr/>
        <w:t xml:space="preserve">Dans la barre latérale, allez dans </w:t>
      </w:r>
      <w:r>
        <w:rPr>
          <w:b/>
        </w:rPr>
        <w:t xml:space="preserve">"Non qualifiées"</w:t>
      </w:r>
      <w:r>
        <w:rPr/>
        <w:t xml:space="preserve">. Sélectionnez le ticket. Lisez la description écrite par l'usager et analysez sa demande.</w:t>
      </w:r>
    </w:p>
    <w:p>
      <w:pPr>
        <w:numPr>
          <w:ilvl w:val="0"/>
          <w:numId w:val="6"/>
        </w:numPr>
        <w:spacing w:lineRule="auto"/>
      </w:pPr>
      <w:r>
        <w:rPr/>
        <w:t xml:space="preserve">Dans l'encadré de qualification violet en haut de la fiche, renseignez obligatoirement :       </w:t>
      </w:r>
    </w:p>
    <w:p>
      <w:pPr>
        <w:numPr>
          <w:ilvl w:val="1"/>
          <w:numId w:val="7"/>
        </w:numPr>
        <w:spacing w:lineRule="auto"/>
      </w:pPr>
      <w:r>
        <w:rPr>
          <w:b/>
        </w:rPr>
        <w:t xml:space="preserve">Processus concerné</w:t>
      </w:r>
      <w:r>
        <w:rPr/>
        <w:t xml:space="preserve"> (ex: </w:t>
      </w:r>
      <w:r>
        <w:rPr/>
        <w:t xml:space="preserve">Prestations Familiales</w:t>
      </w:r>
      <w:r>
        <w:rPr/>
        <w:t xml:space="preserve">, </w:t>
      </w:r>
      <w:r>
        <w:rPr/>
        <w:t xml:space="preserve">Retraite</w:t>
      </w:r>
      <w:r>
        <w:rPr/>
        <w:t xml:space="preserve">, </w:t>
      </w:r>
      <w:r>
        <w:rPr/>
        <w:t xml:space="preserve">RSTI</w:t>
      </w:r>
      <w:r>
        <w:rPr/>
        <w:t xml:space="preserve">)</w:t>
      </w:r>
    </w:p>
    <w:p>
      <w:pPr>
        <w:numPr>
          <w:ilvl w:val="1"/>
          <w:numId w:val="7"/>
        </w:numPr>
        <w:spacing w:lineRule="auto"/>
      </w:pPr>
      <w:r>
        <w:rPr>
          <w:b/>
        </w:rPr>
        <w:t xml:space="preserve">Objet Principal (Motif)</w:t>
      </w:r>
      <w:r>
        <w:rPr/>
        <w:t xml:space="preserve"> (ex: </w:t>
      </w:r>
      <w:r>
        <w:rPr/>
        <w:t xml:space="preserve">Non-paiement</w:t>
      </w:r>
      <w:r>
        <w:rPr/>
        <w:t xml:space="preserve">, </w:t>
      </w:r>
      <w:r>
        <w:rPr/>
        <w:t xml:space="preserve">Calcul erroné</w:t>
      </w:r>
      <w:r>
        <w:rPr/>
        <w:t xml:space="preserve">)</w:t>
      </w:r>
    </w:p>
    <w:p>
      <w:pPr>
        <w:numPr>
          <w:ilvl w:val="1"/>
          <w:numId w:val="7"/>
        </w:numPr>
        <w:spacing w:lineRule="auto"/>
      </w:pPr>
      <w:r>
        <w:rPr>
          <w:b/>
        </w:rPr>
        <w:t xml:space="preserve">Précision (Sous-motif)</w:t>
      </w:r>
      <w:r>
        <w:rPr/>
        <w:t xml:space="preserve"> (ex: </w:t>
      </w:r>
      <w:r>
        <w:rPr/>
        <w:t xml:space="preserve">Indemnités journalières</w:t>
      </w:r>
      <w:r>
        <w:rPr/>
        <w:t xml:space="preserve">)</w:t>
      </w:r>
    </w:p>
    <w:p>
      <w:pPr>
        <w:numPr>
          <w:ilvl w:val="0"/>
          <w:numId w:val="6"/>
        </w:numPr>
        <w:spacing w:lineRule="auto"/>
      </w:pPr>
      <w:r>
        <w:rPr/>
        <w:t xml:space="preserve">Ajoutez si besoin un commentaire interne pour le pilote, puis cliquez sur </w:t>
      </w:r>
      <w:r>
        <w:rPr>
          <w:b/>
        </w:rPr>
        <w:t xml:space="preserve">"Valider la qualification"</w:t>
      </w:r>
      <w:r>
        <w:rPr/>
        <w:t xml:space="preserve">. Le ticket sera immédiatement orienté vers l'agence locale compétente.</w:t>
      </w:r>
    </w:p>
    <w:p>
      <w:pPr>
        <w:pStyle w:val="Heading2"/>
        <w:spacing w:lineRule="auto"/>
      </w:pPr>
      <w:r>
        <w:rPr/>
        <w:t xml:space="preserve">5. Base de Connaissances &amp; FAQ</w:t>
      </w:r>
    </w:p>
    <w:p>
      <w:pPr>
        <w:spacing w:lineRule="auto"/>
      </w:pPr>
      <w:r>
        <w:rPr/>
        <w:t xml:space="preserve">     Pour vous aider à répondre aux questions des usagers ou à qualifier correctement un dossier complexe, vous disposez d'une </w:t>
      </w:r>
      <w:r>
        <w:rPr>
          <w:b/>
        </w:rPr>
        <w:t xml:space="preserve">Base de Connaissances</w:t>
      </w:r>
      <w:r>
        <w:rPr/>
        <w:t xml:space="preserve"> intégrée.   </w:t>
      </w:r>
    </w:p>
    <w:p>
      <w:pPr>
        <w:spacing w:lineRule="auto"/>
      </w:pPr>
      <w:r>
        <w:rPr>
          <w:b/>
        </w:rPr>
        <w:t xml:space="preserve">Comment l'utiliser ?</w:t>
      </w:r>
    </w:p>
    <w:p>
      <w:pPr>
        <w:spacing w:lineRule="auto"/>
      </w:pPr>
      <w:r>
        <w:rPr/>
      </w:r>
    </w:p>
    <w:p>
      <w:pPr>
        <w:spacing w:lineRule="auto"/>
      </w:pPr>
      <w:r>
        <w:rPr/>
        <w:t xml:space="preserve">     - Cliquez sur "Base de Connaissances" dans la barre latérale.</w:t>
      </w:r>
    </w:p>
    <w:p>
      <w:pPr>
        <w:spacing w:lineRule="auto"/>
      </w:pPr>
      <w:r>
        <w:rPr/>
      </w:r>
    </w:p>
    <w:p>
      <w:pPr>
        <w:spacing w:lineRule="auto"/>
      </w:pPr>
      <w:r>
        <w:rPr/>
        <w:t xml:space="preserve">     - Saisissez un mot-clé (ex: </w:t>
      </w:r>
    </w:p>
    <w:p>
      <w:pPr>
        <w:spacing w:lineRule="auto"/>
      </w:pPr>
      <w:r>
        <w:rPr/>
        <w:t xml:space="preserve">maternité</w:t>
      </w:r>
    </w:p>
    <w:p>
      <w:pPr>
        <w:spacing w:lineRule="auto"/>
      </w:pPr>
      <w:r>
        <w:rPr/>
        <w:t xml:space="preserve">, </w:t>
      </w:r>
    </w:p>
    <w:p>
      <w:pPr>
        <w:spacing w:lineRule="auto"/>
      </w:pPr>
      <w:r>
        <w:rPr/>
        <w:t xml:space="preserve">RSTI</w:t>
      </w:r>
    </w:p>
    <w:p>
      <w:pPr>
        <w:spacing w:lineRule="auto"/>
      </w:pPr>
      <w:r>
        <w:rPr/>
        <w:t xml:space="preserve">) dans la barre de recherche en haut.</w:t>
      </w:r>
    </w:p>
    <w:p>
      <w:pPr>
        <w:spacing w:lineRule="auto"/>
      </w:pPr>
      <w:r>
        <w:rPr/>
      </w:r>
    </w:p>
    <w:p>
      <w:pPr>
        <w:spacing w:lineRule="auto"/>
      </w:pPr>
      <w:r>
        <w:rPr/>
        <w:t xml:space="preserve">     - Consultez l'article d'explication. Vous y trouverez la réglementation en vigueur, les pièces obligatoires à demander au partenaire, et la structure interne de la CNPS chargée de résoudre ce type de demande.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Utilisateur CNPS - Profil Agent de Saisie</dc:title>
  <dc:subject/>
  <dc:creator>Caisse Nationale de Prévoyance Sociale (CNPS) Côte d'Ivoire</dc:creator>
  <cp:keywords>html-to-docx</cp:keywords>
  <dc:description>Manuel opératoire complet pour la saisie des réclamations, l'identification des partenaires, l'émission des reçus et la qualification à l'Agence Digitale.</dc:description>
  <cp:lastModifiedBy>html-to-docx</cp:lastModifiedBy>
  <cp:revision>1</cp:revision>
  <dcterms:created xsi:type="dcterms:W3CDTF">2026-06-01T12:03:34.933Z</dcterms:created>
  <dcterms:modified xsi:type="dcterms:W3CDTF">2026-06-01T12:03:34.933Z</dcterms:modified>
</cp:coreProperties>
</file>