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152" w:bottom="1440" w:left="1152" w:header="undefined" w:footer="undefined" w:gutter="undefined"/>
      <w:headerReference r:id="rId6" w:type="default"/>
      <w:footerReference r:id="rId7" w:type="default"/>
      <w:titlePg/>
    </w:sectPr>
    <w:p>
      <w:pPr>
        <w:spacing w:lineRule="auto"/>
      </w:pPr>
      <w:r>
        <w:rPr/>
        <w:t xml:space="preserve"> </w:t>
      </w:r>
    </w:p>
    <w:p>
      <w:pPr>
        <w:spacing w:lineRule="auto"/>
      </w:pPr>
      <w:r>
        <w:rPr/>
        <w:t xml:space="preserve"/>
      </w:r>
    </w:p>
    <w:p>
      <w:pPr>
        <w:spacing w:lineRule="auto"/>
      </w:pPr>
      <w:r>
        <w:rPr/>
        <w:t xml:space="preserve"/>
      </w:r>
    </w:p>
    <w:tbl>
      <w:tblPr>
        <w:tblBorders>
          <w:top w:val="single" w:sz="none" w:space="0" w:color="000000"/>
          <w:bottom w:val="single" w:sz="none" w:space="0" w:color="000000"/>
          <w:left w:val="single" w:sz="none" w:space="0" w:color="000000"/>
          <w:right w:val="single" w:sz="none" w:space="0" w:color="000000"/>
        </w:tblBorders>
        <w:tblCellSpacing w:w="0" w:type="dxa"/>
        <w:tblCellMar>
          <w:top w:type="dxa" w:w="80"/>
          <w:bottom w:type="dxa" w:w="80"/>
          <w:left w:type="dxa" w:w="160"/>
          <w:right w:type="dxa" w:w="160"/>
        </w:tblCellMar>
        <w:jc w:val="center"/>
      </w:tblPr>
      <w:tblGrid>
        <w:gridCol w:w="4968"/>
        <w:gridCol w:w="4968"/>
      </w:tblGrid>
      <w:tr>
        <w:trPr/>
        <w:tc>
          <w:tcPr>
            <w:tcBorders/>
          </w:tcPr>
          <w:p>
            <w:pPr>
              <w:spacing w:lineRule="auto"/>
            </w:pPr>
            <w:r>
              <w:rPr>
                <w:color w:val="0f592f"/>
                <w:b/>
                <w:sz w:val="22"/>
              </w:rPr>
              <w:t xml:space="preserve">Caisse Nationale de Prévoyance Sociale</w:t>
            </w:r>
          </w:p>
          <w:p>
            <w:pPr>
              <w:spacing w:lineRule="auto"/>
            </w:pPr>
            <w:r>
              <w:rPr>
                <w:color w:val="64748b"/>
                <w:sz w:val="18"/>
              </w:rPr>
              <w:t xml:space="preserve">République de Côte d'Ivoire</w:t>
            </w:r>
          </w:p>
        </w:tc>
        <w:tc>
          <w:tcPr>
            <w:tcBorders/>
          </w:tcPr>
        </w:tc>
      </w:tr>
    </w:tbl>
    <w:p>
      <w:pPr>
        <w:spacing w:lineRule="auto"/>
      </w:pPr>
      <w:r>
        <w:rPr/>
      </w:r>
    </w:p>
    <w:p>
      <w:pPr>
        <w:spacing w:lineRule="auto"/>
      </w:pPr>
      <w:r>
        <w:rPr>
          <w:color w:val="ffffff"/>
          <w:shd w:val="clear" w:fill="0f592f"/>
          <w:b/>
          <w:sz w:val="18"/>
        </w:rPr>
        <w:t xml:space="preserve">         Instruction &amp; Résolution       </w:t>
      </w:r>
    </w:p>
    <w:p>
      <w:pPr>
        <w:spacing w:lineRule="auto"/>
      </w:pPr>
      <w:r>
        <w:rPr>
          <w:color w:val="334155"/>
          <w:b/>
          <w:sz w:val="40"/>
        </w:rPr>
        <w:t xml:space="preserve">GUIDE D'UTILISATION</w:t>
      </w:r>
    </w:p>
    <w:p>
      <w:pPr>
        <w:pStyle w:val="Heading1"/>
        <w:spacing w:lineRule="auto"/>
      </w:pPr>
      <w:r>
        <w:rPr>
          <w:color w:val="0f592f"/>
          <w:sz w:val="56"/>
        </w:rPr>
        <w:t xml:space="preserve">Profil Pilote de Traitement</w:t>
      </w:r>
    </w:p>
    <w:p>
      <w:pPr>
        <w:jc w:val="left"/>
        <w:spacing w:lineRule="auto"/>
      </w:pPr>
      <w:r>
        <w:rPr>
          <w:color w:val="64748b"/>
          <w:sz w:val="28"/>
        </w:rPr>
        <w:t xml:space="preserve">Guide technique pour la prise en charge, l'analyse technique des causes, la mise en œuvre d'actions correctives et la soumission pour validation.</w:t>
      </w:r>
    </w:p>
    <w:tbl>
      <w:tblPr>
        <w:tblBorders>
          <w:top w:val="single" w:sz="none" w:space="0" w:color="000000"/>
          <w:bottom w:val="single" w:sz="none" w:space="0" w:color="000000"/>
          <w:left w:val="single" w:sz="none" w:space="0" w:color="000000"/>
          <w:right w:val="single" w:sz="none" w:space="0" w:color="000000"/>
        </w:tblBorders>
        <w:tblCellSpacing w:w="0" w:type="dxa"/>
        <w:tblCellMar>
          <w:top w:type="dxa" w:w="80"/>
          <w:bottom w:type="dxa" w:w="80"/>
          <w:left w:type="dxa" w:w="160"/>
          <w:right w:type="dxa" w:w="160"/>
        </w:tblCellMar>
        <w:jc w:val="center"/>
      </w:tblPr>
      <w:tblGrid>
        <w:gridCol w:w="4968"/>
        <w:gridCol w:w="4968"/>
      </w:tblGrid>
      <w:tr>
        <w:trPr/>
        <w:tc>
          <w:tcPr>
            <w:tcBorders/>
          </w:tcPr>
          <w:p>
            <w:pPr>
              <w:spacing w:lineRule="auto"/>
            </w:pPr>
            <w:r>
              <w:rPr>
                <w:color w:val="64748b"/>
                <w:sz w:val="18"/>
                <w:b/>
              </w:rPr>
              <w:t xml:space="preserve">Application eRéclamations</w:t>
            </w:r>
          </w:p>
          <w:p>
            <w:pPr>
              <w:spacing w:lineRule="auto"/>
            </w:pPr>
            <w:r>
              <w:rPr>
                <w:color w:val="64748b"/>
                <w:sz w:val="18"/>
              </w:rPr>
              <w:br w:type="textWrapping"/>
            </w:r>
          </w:p>
          <w:p>
            <w:pPr>
              <w:spacing w:lineRule="auto"/>
            </w:pPr>
            <w:r>
              <w:rPr>
                <w:color w:val="64748b"/>
                <w:sz w:val="18"/>
              </w:rPr>
              <w:t xml:space="preserve">             © 2026 CNPS Côte d'Ivoire. Tous droits réservés.           </w:t>
            </w:r>
          </w:p>
        </w:tc>
        <w:tc>
          <w:tcPr>
            <w:tcBorders/>
          </w:tcPr>
          <w:p>
            <w:pPr>
              <w:jc w:val="right"/>
              <w:spacing w:lineRule="auto"/>
            </w:pPr>
            <w:r>
              <w:rPr>
                <w:color w:val="64748b"/>
                <w:sz w:val="18"/>
                <w:b/>
              </w:rPr>
              <w:t xml:space="preserve">Version 1.0 (Production)</w:t>
            </w:r>
          </w:p>
          <w:p>
            <w:pPr>
              <w:jc w:val="right"/>
              <w:spacing w:lineRule="auto"/>
            </w:pPr>
            <w:r>
              <w:rPr>
                <w:color w:val="64748b"/>
                <w:sz w:val="18"/>
              </w:rPr>
              <w:br w:type="textWrapping"/>
            </w:r>
          </w:p>
          <w:p>
            <w:pPr>
              <w:jc w:val="right"/>
              <w:spacing w:lineRule="auto"/>
            </w:pPr>
            <w:r>
              <w:rPr>
                <w:color w:val="64748b"/>
                <w:sz w:val="18"/>
              </w:rPr>
              <w:t xml:space="preserve">             Date d'édition : Mai 2026           </w:t>
            </w:r>
          </w:p>
        </w:tc>
      </w:tr>
    </w:tbl>
    <w:p>
      <w:pPr>
        <w:spacing w:lineRule="auto"/>
      </w:pPr>
      <w:r>
        <w:rPr/>
      </w:r>
    </w:p>
    <w:p>
      <w:pPr>
        <w:spacing w:lineRule="auto"/>
      </w:pPr>
      <w:r>
        <w:rPr/>
      </w:r>
    </w:p>
    <w:p>
      <w:pPr>
        <w:spacing w:lineRule="auto"/>
      </w:pPr>
      <w:r>
        <w:rPr/>
        <w:t xml:space="preserve"/>
      </w:r>
    </w:p>
    <w:p>
      <w:pPr>
        <w:pStyle w:val="Heading2"/>
        <w:spacing w:lineRule="auto"/>
      </w:pPr>
      <w:r>
        <w:rPr/>
        <w:t xml:space="preserve">Table des Matières</w:t>
      </w:r>
    </w:p>
    <w:p>
      <w:pPr>
        <w:numPr>
          <w:ilvl w:val="0"/>
          <w:numId w:val="1"/>
        </w:numPr>
        <w:spacing w:lineRule="auto"/>
      </w:pPr>
      <w:r>
        <w:rPr/>
        <w:t xml:space="preserve">1. Présentation &amp; Rôle du Pilote</w:t>
      </w:r>
    </w:p>
    <w:p>
      <w:pPr>
        <w:numPr>
          <w:ilvl w:val="0"/>
          <w:numId w:val="1"/>
        </w:numPr>
        <w:spacing w:lineRule="auto"/>
      </w:pPr>
      <w:r>
        <w:rPr/>
        <w:t xml:space="preserve">2. Prise en charge d'une Réclamation</w:t>
      </w:r>
    </w:p>
    <w:p>
      <w:pPr>
        <w:numPr>
          <w:ilvl w:val="0"/>
          <w:numId w:val="1"/>
        </w:numPr>
        <w:spacing w:lineRule="auto"/>
      </w:pPr>
      <w:r>
        <w:rPr/>
        <w:t xml:space="preserve">3. Analyse de cause &amp; Base de Connaissances</w:t>
      </w:r>
    </w:p>
    <w:p>
      <w:pPr>
        <w:numPr>
          <w:ilvl w:val="0"/>
          <w:numId w:val="1"/>
        </w:numPr>
        <w:spacing w:lineRule="auto"/>
      </w:pPr>
      <w:r>
        <w:rPr/>
        <w:t xml:space="preserve">4. Création et Clôture des Actions</w:t>
      </w:r>
    </w:p>
    <w:p>
      <w:pPr>
        <w:numPr>
          <w:ilvl w:val="0"/>
          <w:numId w:val="1"/>
        </w:numPr>
        <w:spacing w:lineRule="auto"/>
      </w:pPr>
      <w:r>
        <w:rPr/>
        <w:t xml:space="preserve">5. Escalade &amp; Soumission à la Validation</w:t>
      </w:r>
    </w:p>
    <w:p>
      <w:pPr>
        <w:pStyle w:val="Heading2"/>
        <w:spacing w:lineRule="auto"/>
      </w:pPr>
      <w:r>
        <w:rPr/>
        <w:t xml:space="preserve">1. Présentation &amp; Rôle du Pilote</w:t>
      </w:r>
    </w:p>
    <w:p>
      <w:pPr>
        <w:spacing w:lineRule="auto"/>
      </w:pPr>
      <w:r>
        <w:rPr/>
        <w:t xml:space="preserve">     Le </w:t>
      </w:r>
      <w:r>
        <w:rPr>
          <w:b/>
        </w:rPr>
        <w:t xml:space="preserve">Pilote de Traitement</w:t>
      </w:r>
      <w:r>
        <w:rPr/>
        <w:t xml:space="preserve"> est le technicien chargé de résoudre concrètement le problème du partenaire. Son périmètre d'action s'exerce au niveau de son agence de rattachement. Le pilote mène l'investigation, réalise les corrections informatiques ou de dossier, suit les échéances (SLA) et propose la clôture de la réclamation à son Manager (Coordonnateur).   </w:t>
      </w:r>
    </w:p>
    <w:p>
      <w:pPr>
        <w:spacing w:lineRule="auto"/>
      </w:pPr>
      <w:r>
        <w:rPr>
          <w:b/>
        </w:rPr>
        <w:t xml:space="preserve">Vos indicateurs de performance clés (KPI)</w:t>
      </w:r>
    </w:p>
    <w:p>
      <w:pPr>
        <w:spacing w:lineRule="auto"/>
      </w:pPr>
      <w:r>
        <w:rPr/>
      </w:r>
    </w:p>
    <w:p>
      <w:pPr>
        <w:spacing w:lineRule="auto"/>
      </w:pPr>
      <w:r>
        <w:rPr/>
        <w:t xml:space="preserve">     Sur votre tableau de bord, vous devez surveiller quotidiennement deux indicateurs essentiels :     </w:t>
      </w:r>
    </w:p>
    <w:p>
      <w:pPr>
        <w:numPr>
          <w:ilvl w:val="0"/>
          <w:numId w:val="2"/>
        </w:numPr>
        <w:spacing w:lineRule="auto"/>
      </w:pPr>
      <w:r>
        <w:rPr>
          <w:b/>
        </w:rPr>
        <w:t xml:space="preserve">🚨 Tickets Dépassés (SLA) :</w:t>
      </w:r>
      <w:r>
        <w:rPr/>
        <w:t xml:space="preserve"> Le nombre de dossiers en cours dont la date limite réglementaire est dépassée. À traiter en priorité absolue !</w:t>
      </w:r>
    </w:p>
    <w:p>
      <w:pPr>
        <w:numPr>
          <w:ilvl w:val="0"/>
          <w:numId w:val="2"/>
        </w:numPr>
        <w:spacing w:lineRule="auto"/>
      </w:pPr>
      <w:r>
        <w:rPr>
          <w:b/>
        </w:rPr>
        <w:t xml:space="preserve">⚠️ Dossiers Retournés :</w:t>
      </w:r>
      <w:r>
        <w:rPr/>
        <w:t xml:space="preserve"> Dossiers soumis au manager mais retournés avec des remarques pour correction. Vous devez les corriger rapidement.</w:t>
      </w:r>
    </w:p>
    <w:p>
      <w:pPr>
        <w:pStyle w:val="Heading2"/>
        <w:spacing w:lineRule="auto"/>
      </w:pPr>
      <w:r>
        <w:rPr/>
        <w:t xml:space="preserve">2. Prise en charge d'une Réclamation</w:t>
      </w:r>
    </w:p>
    <w:p>
      <w:pPr>
        <w:spacing w:lineRule="auto"/>
      </w:pPr>
      <w:r>
        <w:rPr/>
        <w:t xml:space="preserve">     Dès qu'une réclamation qualifiée concerne votre agence, elle apparaît dans votre liste de tâches à l'état </w:t>
      </w:r>
      <w:r>
        <w:rPr>
          <w:b/>
        </w:rPr>
        <w:t xml:space="preserve">"Nouveau"</w:t>
      </w:r>
      <w:r>
        <w:rPr/>
        <w:t xml:space="preserve">.   </w:t>
      </w:r>
    </w:p>
    <w:p>
      <w:pPr>
        <w:numPr>
          <w:ilvl w:val="0"/>
          <w:numId w:val="3"/>
        </w:numPr>
        <w:spacing w:lineRule="auto"/>
      </w:pPr>
      <w:r>
        <w:rPr>
          <w:b/>
        </w:rPr>
        <w:t xml:space="preserve">Prendre en Charge :</w:t>
      </w:r>
      <w:r>
        <w:rPr/>
        <w:t xml:space="preserve"> Ouvrez la fiche de la réclamation à l'état "Nouveau". Cliquez sur le bouton vert </w:t>
      </w:r>
      <w:r>
        <w:rPr>
          <w:b/>
        </w:rPr>
        <w:t xml:space="preserve">"Prendre en charge"</w:t>
      </w:r>
      <w:r>
        <w:rPr/>
        <w:t xml:space="preserve"> en haut de l'écran. Cette action vous assigne officiellement le dossier et change le statut du ticket en </w:t>
      </w:r>
      <w:r>
        <w:rPr>
          <w:b/>
        </w:rPr>
        <w:t xml:space="preserve">"En Cours"</w:t>
      </w:r>
      <w:r>
        <w:rPr/>
        <w:t xml:space="preserve">. Le partenaire reçoit alors un SMS de notification de prise en charge.</w:t>
      </w:r>
    </w:p>
    <w:p>
      <w:pPr>
        <w:numPr>
          <w:ilvl w:val="0"/>
          <w:numId w:val="3"/>
        </w:numPr>
        <w:spacing w:lineRule="auto"/>
      </w:pPr>
      <w:r>
        <w:rPr>
          <w:b/>
        </w:rPr>
        <w:t xml:space="preserve">Examiner les Informations :</w:t>
      </w:r>
      <w:r>
        <w:rPr/>
        <w:t xml:space="preserve"> Prenez connaissance de la Description saisie par l'agent ou le client. Consultez l'historique du client situé au bas de la fiche pour vérifier s'il a déjà déposé d'autres réclamations par le passé.</w:t>
      </w:r>
    </w:p>
    <w:p>
      <w:pPr>
        <w:pStyle w:val="Heading2"/>
        <w:spacing w:lineRule="auto"/>
      </w:pPr>
      <w:r>
        <w:rPr/>
        <w:t xml:space="preserve">3. Analyse de cause &amp; Base de Connaissances</w:t>
      </w:r>
    </w:p>
    <w:p>
      <w:pPr>
        <w:spacing w:lineRule="auto"/>
      </w:pPr>
      <w:r>
        <w:rPr/>
        <w:t xml:space="preserve">     Tout dossier résolu doit faire l'objet d'une </w:t>
      </w:r>
      <w:r>
        <w:rPr>
          <w:b/>
        </w:rPr>
        <w:t xml:space="preserve">analyse technique de cause</w:t>
      </w:r>
      <w:r>
        <w:rPr/>
        <w:t xml:space="preserve">. C'est une obligation légale pour le pilotage qualité de la CNPS.   </w:t>
      </w:r>
    </w:p>
    <w:p>
      <w:pPr>
        <w:spacing w:lineRule="auto"/>
      </w:pPr>
      <w:r>
        <w:rPr>
          <w:b/>
        </w:rPr>
        <w:t xml:space="preserve">Comment renseigner l'analyse :</w:t>
      </w:r>
    </w:p>
    <w:p>
      <w:pPr>
        <w:spacing w:lineRule="auto"/>
      </w:pPr>
      <w:r>
        <w:rPr/>
      </w:r>
    </w:p>
    <w:p>
      <w:pPr>
        <w:spacing w:lineRule="auto"/>
      </w:pPr>
      <w:r>
        <w:rPr/>
        <w:t xml:space="preserve">     Rendez-vous dans la section "Analyse Technique" de la Fiche de Traitement :     </w:t>
      </w:r>
    </w:p>
    <w:p>
      <w:pPr>
        <w:numPr>
          <w:ilvl w:val="0"/>
          <w:numId w:val="4"/>
        </w:numPr>
        <w:spacing w:lineRule="auto"/>
      </w:pPr>
      <w:r>
        <w:rPr>
          <w:b/>
        </w:rPr>
        <w:t xml:space="preserve">Catégorie de cause :</w:t>
      </w:r>
      <w:r>
        <w:rPr/>
        <w:t xml:space="preserve"> Sélectionnez la catégorie principale (ex: </w:t>
      </w:r>
      <w:r>
        <w:rPr/>
        <w:t xml:space="preserve">Dysfonctionnement applicatif</w:t>
      </w:r>
      <w:r>
        <w:rPr/>
        <w:t xml:space="preserve">, </w:t>
      </w:r>
      <w:r>
        <w:rPr/>
        <w:t xml:space="preserve">Erreur de saisie</w:t>
      </w:r>
      <w:r>
        <w:rPr/>
        <w:t xml:space="preserve">).</w:t>
      </w:r>
    </w:p>
    <w:p>
      <w:pPr>
        <w:numPr>
          <w:ilvl w:val="0"/>
          <w:numId w:val="4"/>
        </w:numPr>
        <w:spacing w:lineRule="auto"/>
      </w:pPr>
      <w:r>
        <w:rPr>
          <w:b/>
        </w:rPr>
        <w:t xml:space="preserve">Cause précise :</w:t>
      </w:r>
      <w:r>
        <w:rPr/>
        <w:t xml:space="preserve"> Choisissez la cause exacte dans la liste déroulante associée.</w:t>
      </w:r>
    </w:p>
    <w:p>
      <w:pPr>
        <w:numPr>
          <w:ilvl w:val="0"/>
          <w:numId w:val="4"/>
        </w:numPr>
        <w:spacing w:lineRule="auto"/>
      </w:pPr>
      <w:r>
        <w:rPr>
          <w:b/>
        </w:rPr>
        <w:t xml:space="preserve">Commentaire d'analyse :</w:t>
      </w:r>
      <w:r>
        <w:rPr/>
        <w:t xml:space="preserve"> Rédigez une brève explication technique des raisons du problème constaté.</w:t>
      </w:r>
    </w:p>
    <w:p>
      <w:pPr>
        <w:spacing w:lineRule="auto"/>
      </w:pPr>
      <w:r>
        <w:rPr>
          <w:b/>
        </w:rPr>
        <w:t xml:space="preserve">💡 Booster l'analyse via la Base de Connaissances</w:t>
      </w:r>
    </w:p>
    <w:p>
      <w:pPr>
        <w:spacing w:lineRule="auto"/>
      </w:pPr>
      <w:r>
        <w:rPr/>
      </w:r>
    </w:p>
    <w:p>
      <w:pPr>
        <w:spacing w:lineRule="auto"/>
      </w:pPr>
      <w:r>
        <w:rPr/>
        <w:t xml:space="preserve">     Si votre ticket est qualifié sur un sous-motif courant, cliquez sur </w:t>
      </w:r>
    </w:p>
    <w:p>
      <w:pPr>
        <w:spacing w:lineRule="auto"/>
      </w:pPr>
      <w:r>
        <w:rPr>
          <w:b/>
        </w:rPr>
        <w:t xml:space="preserve">"Consulter les suggestions"</w:t>
      </w:r>
    </w:p>
    <w:p>
      <w:pPr>
        <w:spacing w:lineRule="auto"/>
      </w:pPr>
      <w:r>
        <w:rPr/>
        <w:t xml:space="preserve"> dans l'analyse. Le système recherchera dans la base de connaissances :     </w:t>
      </w:r>
    </w:p>
    <w:p>
      <w:pPr>
        <w:spacing w:lineRule="auto"/>
      </w:pPr>
      <w:r>
        <w:rPr/>
      </w:r>
    </w:p>
    <w:p>
      <w:pPr>
        <w:spacing w:lineRule="auto"/>
      </w:pPr>
      <w:r>
        <w:rPr/>
        <w:t xml:space="preserve">1. L'analyse type pré-rédigée pour ce motif.     </w:t>
      </w:r>
    </w:p>
    <w:p>
      <w:pPr>
        <w:spacing w:lineRule="auto"/>
      </w:pPr>
      <w:r>
        <w:rPr/>
      </w:r>
    </w:p>
    <w:p>
      <w:pPr>
        <w:spacing w:lineRule="auto"/>
      </w:pPr>
      <w:r>
        <w:rPr/>
        <w:t xml:space="preserve">2. Les actions correctives standard préconisées.     </w:t>
      </w:r>
    </w:p>
    <w:p>
      <w:pPr>
        <w:spacing w:lineRule="auto"/>
      </w:pPr>
      <w:r>
        <w:rPr/>
      </w:r>
    </w:p>
    <w:p>
      <w:pPr>
        <w:spacing w:lineRule="auto"/>
      </w:pPr>
      <w:r>
        <w:rPr/>
        <w:t xml:space="preserve">     Cliquez sur </w:t>
      </w:r>
    </w:p>
    <w:p>
      <w:pPr>
        <w:spacing w:lineRule="auto"/>
      </w:pPr>
      <w:r>
        <w:rPr>
          <w:b/>
        </w:rPr>
        <w:t xml:space="preserve">"Importer la suggestion"</w:t>
      </w:r>
    </w:p>
    <w:p>
      <w:pPr>
        <w:spacing w:lineRule="auto"/>
      </w:pPr>
      <w:r>
        <w:rPr/>
        <w:t xml:space="preserve"> : cela remplira automatiquement votre champ d'analyse et créera d'un seul coup les actions types à mener. Un gain de temps considérable !   </w:t>
      </w:r>
    </w:p>
    <w:p>
      <w:pPr>
        <w:pStyle w:val="Heading2"/>
        <w:spacing w:lineRule="auto"/>
      </w:pPr>
      <w:r>
        <w:rPr/>
        <w:t xml:space="preserve">4. Création et Clôture des Actions</w:t>
      </w:r>
    </w:p>
    <w:p>
      <w:pPr>
        <w:spacing w:lineRule="auto"/>
      </w:pPr>
      <w:r>
        <w:rPr/>
        <w:t xml:space="preserve">     Une réclamation ne peut être résolue sans qu'une ou plusieurs actions de correction concrètes n'aient été enregistrées et validées.   </w:t>
      </w:r>
    </w:p>
    <w:p>
      <w:pPr>
        <w:numPr>
          <w:ilvl w:val="0"/>
          <w:numId w:val="5"/>
        </w:numPr>
        <w:spacing w:lineRule="auto"/>
      </w:pPr>
      <w:r>
        <w:rPr>
          <w:b/>
        </w:rPr>
        <w:t xml:space="preserve">Ajouter une Action :</w:t>
      </w:r>
      <w:r>
        <w:rPr/>
        <w:t xml:space="preserve"> Dans la section "Liste des corrections", cliquez sur "Ajouter une action". Indiquez le libellé de la tâche (ex: </w:t>
      </w:r>
      <w:r>
        <w:rPr/>
        <w:t xml:space="preserve">Mettre à jour le salaire du trimestre T4-2025</w:t>
      </w:r>
      <w:r>
        <w:rPr/>
        <w:t xml:space="preserve">), et éventuellement la structure ou personne sollicitée.</w:t>
      </w:r>
    </w:p>
    <w:p>
      <w:pPr>
        <w:numPr>
          <w:ilvl w:val="0"/>
          <w:numId w:val="5"/>
        </w:numPr>
        <w:spacing w:lineRule="auto"/>
      </w:pPr>
      <w:r>
        <w:rPr>
          <w:b/>
        </w:rPr>
        <w:t xml:space="preserve">Clôturer une Action :</w:t>
      </w:r>
      <w:r>
        <w:rPr/>
        <w:t xml:space="preserve"> Une fois l'action réalisée, cliquez sur l'icône verte coche de validation (✓) en bout de ligne de l'action. Renseignez obligatoirement le commentaire de réalisation (ex: </w:t>
      </w:r>
      <w:r>
        <w:rPr/>
        <w:t xml:space="preserve">Calcul révisé, virement ordonné ce jour</w:t>
      </w:r>
      <w:r>
        <w:rPr/>
        <w:t xml:space="preserve">) et validez. L'action passe à l'état "Terminé".</w:t>
      </w:r>
    </w:p>
    <w:p>
      <w:pPr>
        <w:spacing w:lineRule="auto"/>
      </w:pPr>
      <w:r>
        <w:rPr>
          <w:b/>
        </w:rPr>
        <w:t xml:space="preserve">RÈGLE ADMINISTRATIVE STRICTE :</w:t>
      </w:r>
    </w:p>
    <w:p>
      <w:pPr>
        <w:spacing w:lineRule="auto"/>
      </w:pPr>
      <w:r>
        <w:rPr/>
        <w:t xml:space="preserve"> Le système refusera de soumettre la réclamation au coordonnateur si au moins une action de correction reste en état "En Cours". Toutes les actions créées doivent impérativement être marquées comme réalisées.   </w:t>
      </w:r>
    </w:p>
    <w:p>
      <w:pPr>
        <w:pStyle w:val="Heading2"/>
        <w:spacing w:lineRule="auto"/>
      </w:pPr>
      <w:r>
        <w:rPr/>
        <w:t xml:space="preserve">5. Escalade &amp; Soumission à la Validation</w:t>
      </w:r>
    </w:p>
    <w:p>
      <w:pPr>
        <w:pStyle w:val="Heading3"/>
        <w:spacing w:lineRule="auto"/>
      </w:pPr>
      <w:r>
        <w:rPr/>
        <w:t xml:space="preserve">Option A : L'Escalade (Transfert d'agence)</w:t>
      </w:r>
    </w:p>
    <w:p>
      <w:pPr>
        <w:spacing w:lineRule="auto"/>
      </w:pPr>
      <w:r>
        <w:rPr/>
        <w:t xml:space="preserve">     Si après étude, le dossier relève de la compétence d'une autre agence (ex: géré par Yamoussoukro alors que le ticket a été affecté à Marcory), vous pouvez escalader le dossier :     </w:t>
      </w:r>
      <w:r>
        <w:rPr/>
        <w:br w:type="textWrapping"/>
      </w:r>
      <w:r>
        <w:rPr/>
        <w:t xml:space="preserve">1. Cliquez sur </w:t>
      </w:r>
      <w:r>
        <w:rPr>
          <w:b/>
        </w:rPr>
        <w:t xml:space="preserve">"Escalader"</w:t>
      </w:r>
      <w:r>
        <w:rPr/>
        <w:t xml:space="preserve"> en haut de la fiche.     </w:t>
      </w:r>
      <w:r>
        <w:rPr/>
        <w:br w:type="textWrapping"/>
      </w:r>
      <w:r>
        <w:rPr/>
        <w:t xml:space="preserve">2. Sélectionnez l'</w:t>
      </w:r>
      <w:r>
        <w:rPr>
          <w:b/>
        </w:rPr>
        <w:t xml:space="preserve">Agence cible</w:t>
      </w:r>
      <w:r>
        <w:rPr/>
        <w:t xml:space="preserve"> compétente.     </w:t>
      </w:r>
      <w:r>
        <w:rPr/>
        <w:br w:type="textWrapping"/>
      </w:r>
      <w:r>
        <w:rPr/>
        <w:t xml:space="preserve">3. Saisissez un </w:t>
      </w:r>
      <w:r>
        <w:rPr>
          <w:b/>
        </w:rPr>
        <w:t xml:space="preserve">Commentaire justificatif</w:t>
      </w:r>
      <w:r>
        <w:rPr/>
        <w:t xml:space="preserve"> expliquant les raisons du transfert et validez.   </w:t>
      </w:r>
    </w:p>
    <w:p>
      <w:pPr>
        <w:pStyle w:val="Heading3"/>
        <w:spacing w:lineRule="auto"/>
      </w:pPr>
      <w:r>
        <w:rPr/>
        <w:t xml:space="preserve">Option B : Soumettre pour Validation (Résolution)</w:t>
      </w:r>
    </w:p>
    <w:p>
      <w:pPr>
        <w:spacing w:lineRule="auto"/>
      </w:pPr>
      <w:r>
        <w:rPr/>
        <w:t xml:space="preserve">     Lorsque vous avez terminé vos corrections, rempli l'analyse technique et clôturé toutes les actions :     </w:t>
      </w:r>
      <w:r>
        <w:rPr/>
        <w:br w:type="textWrapping"/>
      </w:r>
      <w:r>
        <w:rPr/>
        <w:t xml:space="preserve">1. Le bouton </w:t>
      </w:r>
      <w:r>
        <w:rPr>
          <w:b/>
        </w:rPr>
        <w:t xml:space="preserve">"Soumettre pour validation"</w:t>
      </w:r>
      <w:r>
        <w:rPr/>
        <w:t xml:space="preserve"> devient cliquable en haut à droite.     </w:t>
      </w:r>
      <w:r>
        <w:rPr/>
        <w:br w:type="textWrapping"/>
      </w:r>
      <w:r>
        <w:rPr/>
        <w:t xml:space="preserve">2. Cliquez dessus. Le statut du ticket passe à </w:t>
      </w:r>
      <w:r>
        <w:rPr>
          <w:b/>
        </w:rPr>
        <w:t xml:space="preserve">"A Valider"</w:t>
      </w:r>
      <w:r>
        <w:rPr/>
        <w:t xml:space="preserve">.     </w:t>
      </w:r>
      <w:r>
        <w:rPr/>
        <w:br w:type="textWrapping"/>
      </w:r>
      <w:r>
        <w:rPr/>
        <w:t xml:space="preserve">3. Le dossier est maintenant envoyé dans la file d'attente de votre Coordonnateur.   </w:t>
      </w:r>
    </w:p>
    <w:p>
      <w:pPr>
        <w:spacing w:lineRule="auto"/>
      </w:pPr>
      <w:r>
        <w:rPr>
          <w:b/>
        </w:rPr>
        <w:t xml:space="preserve">Cas de retour :</w:t>
      </w:r>
    </w:p>
    <w:p>
      <w:pPr>
        <w:spacing w:lineRule="auto"/>
      </w:pPr>
      <w:r>
        <w:rPr/>
        <w:t xml:space="preserve"> Si votre Coordonnateur estime que le problème n'est pas résolu, il vous retournera le dossier. Un bandeau orange apparaîtra sur la fiche contenant ses instructions de correction (dans le champ 'remarques_coordination').   </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header1.xml><?xml version="1.0" encoding="utf-8"?>
<hdr xmlns="http://schemas.openxmlformats.org/wordprocessingml/2006/main">
  <p>
    <pPr>
      <spacing xmlns:ns1="http://schemas.openxmlformats.org/wordprocessingml/2006/main" ns1:lineRule="auto"/>
    </pPr>
    <r>
      <rPr/>
    </r>
  </p>
</hd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eader" Target="header1.xml" TargetMode="Internal"/>
  <Relationship Id="rId7" Type="http://schemas.openxmlformats.org/officeDocument/2006/relationships/footer" Target="footer1.xml" TargetMode="Internal"/>
  <Relationship Id="rId8"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Utilisateur CNPS - Profil Pilote de Traitement</dc:title>
  <dc:subject/>
  <dc:creator>Caisse Nationale de Prévoyance Sociale (CNPS) Côte d'Ivoire</dc:creator>
  <cp:keywords>html-to-docx</cp:keywords>
  <dc:description>Guide technique pour la prise en charge, l'analyse technique des causes, la mise en œuvre d'actions correctives et la soumission pour validation.</dc:description>
  <cp:lastModifiedBy>html-to-docx</cp:lastModifiedBy>
  <cp:revision>1</cp:revision>
  <dcterms:created xsi:type="dcterms:W3CDTF">2026-06-01T12:03:34.933Z</dcterms:created>
  <dcterms:modified xsi:type="dcterms:W3CDTF">2026-06-01T12:03:34.933Z</dcterms:modified>
</cp:coreProperties>
</file>