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0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</w:t>
      </w:r>
    </w:p>
    <w:p>
      <w:pPr>
        <w:spacing w:after="16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50"/>
          <w:szCs w:val="50"/>
        </w:rPr>
        <w:t xml:space="preserve">사랑과평안의교회</w:t>
      </w:r>
    </w:p>
    <w:p>
      <w:pPr>
        <w:spacing w:after="1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7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44"/>
          <w:szCs w:val="44"/>
        </w:rPr>
        <w:t xml:space="preserve">재정 관리 규정</w:t>
      </w:r>
    </w:p>
    <w:p>
      <w:pPr>
        <w:spacing w:after="520" w:before="0"/>
        <w:jc w:val="center"/>
      </w:pPr>
      <w:r>
        <w:rPr>
          <w:rFonts w:ascii="맑은 고딕" w:cs="맑은 고딕" w:eastAsia="맑은 고딕" w:hAnsi="맑은 고딕"/>
          <w:color w:val="2E6DA4"/>
          <w:sz w:val="17"/>
          <w:szCs w:val="17"/>
        </w:rPr>
        <w:t xml:space="preserve">Financial Management Regulation</w:t>
      </w:r>
    </w:p>
    <w:p>
      <w:pPr>
        <w:spacing w:after="2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ADM-101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상 위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CPO-001 교회 헌법  /  CPO-002 교회 정관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시 행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>말미 [개정 이력] 표 참조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관 련 서 식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지출결의서, 예산 요청서, 감사보고서</w:t>
            </w:r>
          </w:p>
        </w:tc>
      </w:tr>
    </w:tbl>
    <w:p>
      <w:pPr>
        <w:spacing w:after="5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56" w:before="0"/>
        <w:jc w:val="center"/>
      </w:pPr>
      <w:r>
        <w:rPr>
          <w:rFonts w:ascii="맑은 고딕" w:cs="맑은 고딕" w:eastAsia="맑은 고딕" w:hAnsi="맑은 고딕"/>
          <w:color w:val="555555"/>
          <w:sz w:val="20"/>
          <w:szCs w:val="20"/>
        </w:rPr>
        <w:t xml:space="preserve">서울특별시 영등포구 도신로 59</w:t>
      </w:r>
    </w:p>
    <w:p>
      <w:pPr>
        <w:spacing w:after="56" w:before="0"/>
        <w:jc w:val="center"/>
      </w:pPr>
      <w:r>
        <w:rPr>
          <w:rFonts w:ascii="맑은 고딕" w:cs="맑은 고딕" w:eastAsia="맑은 고딕" w:hAnsi="맑은 고딕"/>
          <w:color w:val="555555"/>
          <w:sz w:val="20"/>
          <w:szCs w:val="20"/>
        </w:rPr>
        <w:t xml:space="preserve">담임목사  박상혁</w:t>
      </w:r>
    </w:p>
    <w:p>
      <w:pPr>
        <w:jc w:val="center"/>
      </w:pPr>
      <w:r>
        <w:rPr>
          <w:rFonts w:ascii="맑은 고딕" w:cs="맑은 고딕" w:eastAsia="맑은 고딕" w:hAnsi="맑은 고딕"/>
          <w:color w:val="2E6DA4"/>
          <w:sz w:val="20"/>
          <w:szCs w:val="20"/>
        </w:rPr>
        <w:t xml:space="preserve">www.meslap.com</w:t>
      </w:r>
    </w:p>
    <w:p>
      <w:pPr>
        <w:spacing w:after="0" w:before="0"/>
      </w:pPr>
      <w:r>
        <w:br w:type="page"/>
      </w:r>
    </w:p>
    <w:p>
      <w:pPr>
        <w:spacing w:after="160" w:before="20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26"/>
          <w:szCs w:val="26"/>
        </w:rPr>
        <w:t xml:space="preserve">목  차</w:t>
      </w:r>
    </w:p>
    <w:p>
      <w:pPr>
        <w:spacing w:after="20" w:before="20"/>
        <w:ind w:left="400"/>
      </w:pPr>
      <w:r>
        <w:rPr>
          <w:rFonts w:ascii="맑은 고딕" w:cs="맑은 고딕" w:eastAsia="맑은 고딕" w:hAnsi="맑은 고딕"/>
          <w:b/>
          <w:bCs/>
          <w:color w:val="1A3A5C"/>
          <w:sz w:val="18"/>
          <w:szCs w:val="18"/>
        </w:rPr>
        <w:t xml:space="preserve">제 1 장  </w:t>
      </w:r>
      <w:r>
        <w:rPr>
          <w:rFonts w:ascii="맑은 고딕" w:cs="맑은 고딕" w:eastAsia="맑은 고딕" w:hAnsi="맑은 고딕"/>
          <w:color w:val="1A1A1A"/>
          <w:sz w:val="18"/>
          <w:szCs w:val="18"/>
        </w:rPr>
        <w:t xml:space="preserve">총   칙</w:t>
      </w:r>
      <w:r>
        <w:rPr>
          <w:rFonts w:ascii="맑은 고딕" w:cs="맑은 고딕" w:eastAsia="맑은 고딕" w:hAnsi="맑은 고딕"/>
          <w:color w:val="555555"/>
          <w:sz w:val="17"/>
          <w:szCs w:val="17"/>
        </w:rPr>
        <w:t xml:space="preserve">  ·····  제 1 조 ~ 제 4 조</w:t>
      </w:r>
    </w:p>
    <w:p>
      <w:pPr>
        <w:spacing w:after="20" w:before="20"/>
        <w:ind w:left="400"/>
      </w:pPr>
      <w:r>
        <w:rPr>
          <w:rFonts w:ascii="맑은 고딕" w:cs="맑은 고딕" w:eastAsia="맑은 고딕" w:hAnsi="맑은 고딕"/>
          <w:b/>
          <w:bCs/>
          <w:color w:val="1A3A5C"/>
          <w:sz w:val="18"/>
          <w:szCs w:val="18"/>
        </w:rPr>
        <w:t xml:space="preserve">제 2 장  </w:t>
      </w:r>
      <w:r>
        <w:rPr>
          <w:rFonts w:ascii="맑은 고딕" w:cs="맑은 고딕" w:eastAsia="맑은 고딕" w:hAnsi="맑은 고딕"/>
          <w:color w:val="1A1A1A"/>
          <w:sz w:val="18"/>
          <w:szCs w:val="18"/>
        </w:rPr>
        <w:t xml:space="preserve">헌금 수납 및 관리</w:t>
      </w:r>
      <w:r>
        <w:rPr>
          <w:rFonts w:ascii="맑은 고딕" w:cs="맑은 고딕" w:eastAsia="맑은 고딕" w:hAnsi="맑은 고딕"/>
          <w:color w:val="555555"/>
          <w:sz w:val="17"/>
          <w:szCs w:val="17"/>
        </w:rPr>
        <w:t xml:space="preserve">  ·····  제 5 조 ~ 제 10 조</w:t>
      </w:r>
    </w:p>
    <w:p>
      <w:pPr>
        <w:spacing w:after="20" w:before="20"/>
        <w:ind w:left="400"/>
      </w:pPr>
      <w:r>
        <w:rPr>
          <w:rFonts w:ascii="맑은 고딕" w:cs="맑은 고딕" w:eastAsia="맑은 고딕" w:hAnsi="맑은 고딕"/>
          <w:b/>
          <w:bCs/>
          <w:color w:val="1A3A5C"/>
          <w:sz w:val="18"/>
          <w:szCs w:val="18"/>
        </w:rPr>
        <w:t xml:space="preserve">제 3 장  </w:t>
      </w:r>
      <w:r>
        <w:rPr>
          <w:rFonts w:ascii="맑은 고딕" w:cs="맑은 고딕" w:eastAsia="맑은 고딕" w:hAnsi="맑은 고딕"/>
          <w:color w:val="1A1A1A"/>
          <w:sz w:val="18"/>
          <w:szCs w:val="18"/>
        </w:rPr>
        <w:t xml:space="preserve">예산 편성 및 집행</w:t>
      </w:r>
      <w:r>
        <w:rPr>
          <w:rFonts w:ascii="맑은 고딕" w:cs="맑은 고딕" w:eastAsia="맑은 고딕" w:hAnsi="맑은 고딕"/>
          <w:color w:val="555555"/>
          <w:sz w:val="17"/>
          <w:szCs w:val="17"/>
        </w:rPr>
        <w:t xml:space="preserve">  ·····  제 11 조 ~ 제 16 조</w:t>
      </w:r>
    </w:p>
    <w:p>
      <w:pPr>
        <w:spacing w:after="20" w:before="20"/>
        <w:ind w:left="400"/>
      </w:pPr>
      <w:r>
        <w:rPr>
          <w:rFonts w:ascii="맑은 고딕" w:cs="맑은 고딕" w:eastAsia="맑은 고딕" w:hAnsi="맑은 고딕"/>
          <w:b/>
          <w:bCs/>
          <w:color w:val="1A3A5C"/>
          <w:sz w:val="18"/>
          <w:szCs w:val="18"/>
        </w:rPr>
        <w:t xml:space="preserve">제 4 장  </w:t>
      </w:r>
      <w:r>
        <w:rPr>
          <w:rFonts w:ascii="맑은 고딕" w:cs="맑은 고딕" w:eastAsia="맑은 고딕" w:hAnsi="맑은 고딕"/>
          <w:color w:val="1A1A1A"/>
          <w:sz w:val="18"/>
          <w:szCs w:val="18"/>
        </w:rPr>
        <w:t xml:space="preserve">지출 승인 체계</w:t>
      </w:r>
      <w:r>
        <w:rPr>
          <w:rFonts w:ascii="맑은 고딕" w:cs="맑은 고딕" w:eastAsia="맑은 고딕" w:hAnsi="맑은 고딕"/>
          <w:color w:val="555555"/>
          <w:sz w:val="17"/>
          <w:szCs w:val="17"/>
        </w:rPr>
        <w:t xml:space="preserve">  ·····  제 17 조 ~ 제 20 조</w:t>
      </w:r>
    </w:p>
    <w:p>
      <w:pPr>
        <w:spacing w:after="20" w:before="20"/>
        <w:ind w:left="400"/>
      </w:pPr>
      <w:r>
        <w:rPr>
          <w:rFonts w:ascii="맑은 고딕" w:cs="맑은 고딕" w:eastAsia="맑은 고딕" w:hAnsi="맑은 고딕"/>
          <w:b/>
          <w:bCs/>
          <w:color w:val="1A3A5C"/>
          <w:sz w:val="18"/>
          <w:szCs w:val="18"/>
        </w:rPr>
        <w:t xml:space="preserve">제 5 장  </w:t>
      </w:r>
      <w:r>
        <w:rPr>
          <w:rFonts w:ascii="맑은 고딕" w:cs="맑은 고딕" w:eastAsia="맑은 고딕" w:hAnsi="맑은 고딕"/>
          <w:color w:val="1A1A1A"/>
          <w:sz w:val="18"/>
          <w:szCs w:val="18"/>
        </w:rPr>
        <w:t xml:space="preserve">기부금 영수증</w:t>
      </w:r>
      <w:r>
        <w:rPr>
          <w:rFonts w:ascii="맑은 고딕" w:cs="맑은 고딕" w:eastAsia="맑은 고딕" w:hAnsi="맑은 고딕"/>
          <w:color w:val="555555"/>
          <w:sz w:val="17"/>
          <w:szCs w:val="17"/>
        </w:rPr>
        <w:t xml:space="preserve">  ·····  제 21 조 ~ 제 23 조</w:t>
      </w:r>
    </w:p>
    <w:p>
      <w:pPr>
        <w:spacing w:after="20" w:before="20"/>
        <w:ind w:left="400"/>
      </w:pPr>
      <w:r>
        <w:rPr>
          <w:rFonts w:ascii="맑은 고딕" w:cs="맑은 고딕" w:eastAsia="맑은 고딕" w:hAnsi="맑은 고딕"/>
          <w:b/>
          <w:bCs/>
          <w:color w:val="1A3A5C"/>
          <w:sz w:val="18"/>
          <w:szCs w:val="18"/>
        </w:rPr>
        <w:t xml:space="preserve">제 6 장  </w:t>
      </w:r>
      <w:r>
        <w:rPr>
          <w:rFonts w:ascii="맑은 고딕" w:cs="맑은 고딕" w:eastAsia="맑은 고딕" w:hAnsi="맑은 고딕"/>
          <w:color w:val="1A1A1A"/>
          <w:sz w:val="18"/>
          <w:szCs w:val="18"/>
        </w:rPr>
        <w:t xml:space="preserve">결산 및 감사</w:t>
      </w:r>
      <w:r>
        <w:rPr>
          <w:rFonts w:ascii="맑은 고딕" w:cs="맑은 고딕" w:eastAsia="맑은 고딕" w:hAnsi="맑은 고딕"/>
          <w:color w:val="555555"/>
          <w:sz w:val="17"/>
          <w:szCs w:val="17"/>
        </w:rPr>
        <w:t xml:space="preserve">  ·····  제 24 조 ~ 제 28 조</w:t>
      </w:r>
    </w:p>
    <w:p>
      <w:pPr>
        <w:spacing w:after="20" w:before="20"/>
        <w:ind w:left="400"/>
      </w:pPr>
      <w:r>
        <w:rPr>
          <w:rFonts w:ascii="맑은 고딕" w:cs="맑은 고딕" w:eastAsia="맑은 고딕" w:hAnsi="맑은 고딕"/>
          <w:b/>
          <w:bCs/>
          <w:color w:val="1A3A5C"/>
          <w:sz w:val="18"/>
          <w:szCs w:val="18"/>
        </w:rPr>
        <w:t xml:space="preserve">제 7 장  </w:t>
      </w:r>
      <w:r>
        <w:rPr>
          <w:rFonts w:ascii="맑은 고딕" w:cs="맑은 고딕" w:eastAsia="맑은 고딕" w:hAnsi="맑은 고딕"/>
          <w:color w:val="1A1A1A"/>
          <w:sz w:val="18"/>
          <w:szCs w:val="18"/>
        </w:rPr>
        <w:t xml:space="preserve">보   칙</w:t>
      </w:r>
      <w:r>
        <w:rPr>
          <w:rFonts w:ascii="맑은 고딕" w:cs="맑은 고딕" w:eastAsia="맑은 고딕" w:hAnsi="맑은 고딕"/>
          <w:color w:val="555555"/>
          <w:sz w:val="17"/>
          <w:szCs w:val="17"/>
        </w:rPr>
        <w:t xml:space="preserve">  ·····  제 29 조 ~ 제 31 조</w:t>
      </w:r>
    </w:p>
    <w:p>
      <w:pPr>
        <w:spacing w:after="20" w:before="20"/>
        <w:ind w:left="400"/>
      </w:pPr>
      <w:r>
        <w:rPr>
          <w:rFonts w:ascii="맑은 고딕" w:cs="맑은 고딕" w:eastAsia="맑은 고딕" w:hAnsi="맑은 고딕"/>
          <w:b/>
          <w:bCs/>
          <w:color w:val="1A3A5C"/>
          <w:sz w:val="18"/>
          <w:szCs w:val="18"/>
        </w:rPr>
        <w:t xml:space="preserve">부   칙  </w:t>
      </w:r>
      <w:r>
        <w:rPr>
          <w:rFonts w:ascii="맑은 고딕" w:cs="맑은 고딕" w:eastAsia="맑은 고딕" w:hAnsi="맑은 고딕"/>
          <w:color w:val="1A1A1A"/>
          <w:sz w:val="18"/>
          <w:szCs w:val="18"/>
        </w:rPr>
        <w:t xml:space="preserve">—</w:t>
      </w:r>
      <w:r>
        <w:rPr>
          <w:rFonts w:ascii="맑은 고딕" w:cs="맑은 고딕" w:eastAsia="맑은 고딕" w:hAnsi="맑은 고딕"/>
          <w:color w:val="555555"/>
          <w:sz w:val="17"/>
          <w:szCs w:val="17"/>
        </w:rPr>
        <w:t xml:space="preserve">  ·····  —</w:t>
      </w:r>
    </w:p>
    <w:p>
      <w:pPr>
        <w:spacing w:after="0" w:before="0"/>
      </w:pPr>
      <w:r>
        <w:br w:type="pag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1 장  총  칙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General Provisions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 조 (목적)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규정은 사랑과평안의교회(이하 "본 교회"라 한다) 재정의 수납, 관리, 집행, 결산 및 감사에 관한 세부 사항을 정하여 재정 운영의 투명성·건전성·책임성을 확보하고 교회 헌법(CPO-001) 제27~29조 및 정관(CPO-002) 제20~22조의 취지를 구체적으로 실현함을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 조 (재정 원칙)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본 교회의 재정은 다음 각 호의 원칙에 따라 운영한다.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투명성 — 모든 수입과 지출은 공개적으로 기록하고 정기적으로 보고한다.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건전성 — 수입 범위 내에서 지출하며, 불필요한 채무를 지지 아니한다.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목적 부합성 — 모든 재정은 교회의 사명과 비전에 부합하는 목적으로 사용한다.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성실 납세 — 관련 세법 및 법령을 준수하며 기부금 단체 자격을 유지한다.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 조 (재정 기관)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재정부는 본 교회의 재정 관리 전담 기관으로서 재정부장(안수집사 또는 장로)과 재정 위원으로 구성된다.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재정부장은 제직회 동의를 받아 담임목사가 임명하며, 임기는 1년으로 하되 연임할 수 있다.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재정 위원은 재정부장의 추천으로 담임목사가 임명하며, 2인 이상으로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4 조 (회계연도)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>본 교회의 회계연도는 매년 12월 1일부터 다음 해 11월 30일까지로 한다.</w:t>
      </w:r>
    </w:p>
    <w:p>
      <w:pPr>
        <w:spacing w:after="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6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2E6DA4"/>
                <w:sz w:val="18"/>
                <w:szCs w:val="18"/>
              </w:rPr>
              <w:t xml:space="preserve">【 관련 규정 참조 】</w:t>
            </w:r>
          </w:p>
          <w:p>
            <w:pPr>
              <w:spacing w:after="20" w:before="0"/>
            </w:pPr>
            <w:r>
              <w:rPr>
                <w:rFonts w:ascii="맑은 고딕" w:cs="맑은 고딕" w:eastAsia="맑은 고딕" w:hAnsi="맑은 고딕"/>
                <w:color w:val="555555"/>
                <w:sz w:val="17"/>
                <w:szCs w:val="17"/>
              </w:rPr>
              <w:t xml:space="preserve">• CPO-001 교회 헌법 제27~29조 (재정 원칙·헌금·감독)</w:t>
            </w:r>
          </w:p>
          <w:p>
            <w:pPr>
              <w:spacing w:after="20" w:before="0"/>
            </w:pPr>
            <w:r>
              <w:rPr>
                <w:rFonts w:ascii="맑은 고딕" w:cs="맑은 고딕" w:eastAsia="맑은 고딕" w:hAnsi="맑은 고딕"/>
                <w:color w:val="555555"/>
                <w:sz w:val="17"/>
                <w:szCs w:val="17"/>
              </w:rPr>
              <w:t xml:space="preserve">• CPO-002 교회 정관 제20~22조 (재원·예산결산·회계연도)</w:t>
            </w:r>
          </w:p>
        </w:tc>
      </w:tr>
    </w:tbl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2 장  헌금 수납 및 관리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Offering Collection &amp; Management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5 조 (헌금의 종류)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본 교회에서 수납하는 헌금의 종류 및 처리 기준은 다음 표와 같다.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400"/>
        <w:gridCol w:w="4070"/>
      </w:tblGrid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구분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헌금 종류</w:t>
            </w:r>
          </w:p>
        </w:tc>
        <w:tc>
          <w:tcPr>
            <w:tcW w:type="dxa" w:w="4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용도 및 처리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일반 헌금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주일헌금, 감사헌금, 십일조</w:t>
            </w:r>
          </w:p>
        </w:tc>
        <w:tc>
          <w:tcPr>
            <w:tcW w:type="dxa" w:w="4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교회 운영 및 사역 일반 예산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지정 헌금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선교헌금, 건축헌금, 구제헌금</w:t>
            </w:r>
          </w:p>
        </w:tc>
        <w:tc>
          <w:tcPr>
            <w:tcW w:type="dxa" w:w="4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지정 목적 외 사용 불가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절기 헌금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부활절, 추수감사, 성탄 헌금</w:t>
            </w:r>
          </w:p>
        </w:tc>
        <w:tc>
          <w:tcPr>
            <w:tcW w:type="dxa" w:w="4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연간 특별 사역 예산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봉사 헌금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각 부서 자체 사역 헌금</w:t>
            </w:r>
          </w:p>
        </w:tc>
        <w:tc>
          <w:tcPr>
            <w:tcW w:type="dxa" w:w="4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해당 부서 예산으로 배정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6 조 (헌금 수납 절차)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주일 헌금은 예배 위원회가 지정한 헌금 위원이 수납한다.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헌금 수납 후 즉시 봉인된 헌금 봉투 또는 헌금함을 재정 위원 2인 이상이 동석하여 계수한다.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계수 시 헌금 계수 대장에 날짜, 금액, 계수 위원 서명을 기재한다.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④ 계수된 금액은 당일 또는 다음 영업일 이내에 교회 지정 은행 계좌에 입금한다.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⑤ 헌금 봉투에 기재된 헌금자 정보는 개인정보보호법에 따라 재정부 이외에 공개하지 아니한다.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7 조 (헌금 계수 위원)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헌금 계수 위원은 재정부장이 배정하며, 매 주일 2인 이상이 참여한다.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계수 위원은 안수집사, 권사, 서리집사 중에서 선정하며, 가족 관계에 있는 자는 동일 주일에 함께 계수하지 아니하는 것을 원칙으로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8 조 (교회 계좌 관리)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교회 명의 은행 계좌는 담임목사와 재정부장 2인의 공동 서명을 인출 조건으로 하거나, 제직회가 별도로 정한 기준에 따른다.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계좌 정보는 재정부장과 담임목사가 관리하며, 비밀번호는 정기적으로 변경한다.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인터넷 뱅킹 및 카드 거래 내역은 월 1회 이상 재정부장이 검토한다.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9 조 (현금 보유 한도)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교회 내 현금 보유 한도는 50만 원으로 하며, 초과분은 즉시 은행에 입금한다.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긴급 지출을 위한 소액 현금(소액 지급 기금)은 제직회 결의로 별도 한도를 정할 수 있다.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10 조 (비정기 수입 처리)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기부금, 후원금, 보조금 등 비정기 수입은 수령 즉시 재정 대장에 기재하고 교회 계좌에 입금한다.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조건부 기부금(특정 목적 지정)은 지정 목적 외에 사용할 수 없으며, 별도 계정으로 관리한다.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3 장  예산 편성 및 집행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Budgeting &amp; Execution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11 조 (연간 재정 일정)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재정 업무의 연간 일정은 다음 표와 같다.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200"/>
        <w:gridCol w:w="5670"/>
      </w:tblGrid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시기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업무</w:t>
            </w:r>
          </w:p>
        </w:tc>
        <w:tc>
          <w:tcPr>
            <w:tcW w:type="dxa" w:w="5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담당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11월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예산안 편성</w:t>
            </w:r>
          </w:p>
        </w:tc>
        <w:tc>
          <w:tcPr>
            <w:tcW w:type="dxa" w:w="5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각 부서장이 부서 예산 요청서 제출 → 재정부 취합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12월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예산안 심의</w:t>
            </w:r>
          </w:p>
        </w:tc>
        <w:tc>
          <w:tcPr>
            <w:tcW w:type="dxa" w:w="5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제직회 예산안 심의 → 수정 → 의결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1월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예산 확정</w:t>
            </w:r>
          </w:p>
        </w:tc>
        <w:tc>
          <w:tcPr>
            <w:tcW w:type="dxa" w:w="5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공동의회 승인 → 각 부서 예산 배정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매월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재정 보고</w:t>
            </w:r>
          </w:p>
        </w:tc>
        <w:tc>
          <w:tcPr>
            <w:tcW w:type="dxa" w:w="5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재정부장이 월별 수입·지출 현황 담임목사 보고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분기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제직회 보고</w:t>
            </w:r>
          </w:p>
        </w:tc>
        <w:tc>
          <w:tcPr>
            <w:tcW w:type="dxa" w:w="5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재정 현황 요약 제직회 보고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>12월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결산 초안</w:t>
            </w:r>
          </w:p>
        </w:tc>
        <w:tc>
          <w:tcPr>
            <w:tcW w:type="dxa" w:w="5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재정부 연간 결산 초안 작성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>반기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감사 실시</w:t>
            </w:r>
          </w:p>
        </w:tc>
        <w:tc>
          <w:tcPr>
            <w:tcW w:type="dxa" w:w="5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>감사위원 2인이 반기별 회계 감사 실시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1월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결산 보고</w:t>
            </w:r>
          </w:p>
        </w:tc>
        <w:tc>
          <w:tcPr>
            <w:tcW w:type="dxa" w:w="5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공동의회에서 결산 승인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12 조 (예산 편성 원칙)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예산은 전년도 결산 실적과 당해 연도 사역 계획을 근거로 편성한다.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예산은 수입 예산 범위 내에서 지출 예산을 편성하는 것을 원칙으로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각 부서의 예산 요청은 부서 운영 계획에 기반하여야 하며, 전년 대비 20% 이상 증액 요청 시 사유서를 첨부하여야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13 조 (예산 편성 절차)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각 부서장은 11월 30일까지 부서 예산 요청서(서식 FIN-F01)를 재정부에 제출한다.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재정부는 취합된 요청서를 검토하여 예산안 초안을 작성하고, 담임목사와 협의한다.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재정부는 12월 제직회에 예산안을 상정하여 심의·의결을 받는다.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④ 제직회에서 의결된 예산안은 1월 공동의회에서 보고 및 승인을 받는다.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14 조 (추경 예산)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예산 편성 후 사역상 불가피한 추가 지출이 필요한 경우, 재정부는 추가 경정 예산(추경)을 편성할 수 있다.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추경 예산은 제직회 결의로 의결하며, 500만 원 이상의 추경은 공동의회 보고를 원칙으로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15 조 (예산 집행 원칙)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모든 지출은 승인된 예산 범위 내에서 집행하여야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예산 항목 간 전용(轉用)은 동일 장(章) 내에서 재정부장의 승인으로 가능하며, 장 간 전용은 담임목사의 승인이 필요하다.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예산 항목 미설정 지출은 추경 편성 절차를 거쳐야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16 조 (부서 예산 배정 및 집행)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각 부서의 예산은 연간 배정을 원칙으로 하되, 분기별 배정도 가능하다.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각 부서장은 배정된 예산 범위 내에서 집행하고, 분기 종료 후 14일 이내에 예산 집행 현황을 재정부에 보고한다.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연도 말 미집행 예산은 원칙적으로 반납하며, 사업 계속 필요 시 담임목사 승인 후 이월할 수 있다.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4 장  지출 승인 체계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Expenditure Approval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17 조 (지출 승인 기준)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지출 금액에 따른 신청자 및 승인권자는 다음 표와 같다.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400"/>
        <w:gridCol w:w="2400"/>
        <w:gridCol w:w="2070"/>
      </w:tblGrid>
      <w:tr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금액 기준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신청자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승인권자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비고</w:t>
            </w:r>
          </w:p>
        </w:tc>
      </w:tr>
      <w:tr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10만 원 미만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부서장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재정부장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구두 보고 가능</w:t>
            </w:r>
          </w:p>
        </w:tc>
      </w:tr>
      <w:tr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10만~100만 원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부서장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재정부장 + 담임목사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지출결의서 필수</w:t>
            </w:r>
          </w:p>
        </w:tc>
      </w:tr>
      <w:tr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100만~500만 원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부서장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담임목사 + 장로 1인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지출결의서 + 영수증</w:t>
            </w:r>
          </w:p>
        </w:tc>
      </w:tr>
      <w:tr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500만 원 이상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담임목사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제직회 의결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사전 예산 편성 필요</w:t>
            </w:r>
          </w:p>
        </w:tc>
      </w:tr>
      <w:tr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예산 외 지출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담임목사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제직회 의결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7"/>
                <w:szCs w:val="17"/>
              </w:rPr>
              <w:t xml:space="preserve">추경 예산 편성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18 조 (지출결의서)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10만 원 이상의 지출은 지출결의서(서식 FIN-F02)를 작성하여야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지출결의서에는 지출 목적, 금액, 예산 항목 코드, 영수증 첨부 여부, 신청자 서명을 기재한다.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영수증 원본은 지출결의서에 첨부하여 재정부가 보관하며, 영수증 없는 지출은 원칙적으로 인정하지 아니한다.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④ 부득이한 사유로 영수증 취득이 불가능한 경우, 지출 내역서와 담임목사의 확인을 영수증 대용으로 할 수 있다.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19 조 (선지출 처리)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긴급한 사유로 사전 승인 없이 지출한 경우, 지출 후 7일 이내에 사후 승인을 받아야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사후 승인 절차는 사전 승인과 동일한 기준을 적용한다.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선지출이 반복되거나 사후 승인을 받지 못한 경우, 개인 변상 사유가 될 수 있다.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20 조 (지출 금지 사항)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다음 각 호에 해당하는 지출은 교회 재정으로 처리하지 아니한다.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교회 사역과 무관한 개인적 목적의 지출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특정 교인 또는 직분자에 대한 사례비 성격의 금품 제공 (제직회 결의로 정한 공식 사례 제외)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정치 활동, 선거 운동, 이익 단체 지원에 관련된 지출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관계 법령에 위반되는 지출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5 장  기부금 영수증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Donation Receipt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21 조 (기부금 영수증 발급 자격)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본 교회는 소득세법 및 법인세법에 따른 종교단체로서 교인에게 기부금 영수증을 발급할 수 있다.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기부금 영수증은 세례 교인 및 교회에 헌금한 외부인에게 발급하며, 본 교회에 납부된 헌금에 한한다.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22 조 (발급 절차)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기부금 영수증 발급 신청은 매년 1월 31일까지 서식(FIN-F03)으로 접수한다.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재정부는 신청 접수 후 14일 이내에 발급하며, 발급 내역은 별도 대장에 기재한다.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발급된 영수증의 금액은 교회 헌금 대장의 실제 납부 금액과 일치하여야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④ 기부금 영수증 발급 현황은 연 1회 관할 세무서에 신고한다.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23 조 (부정 발급 금지)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실제 납부하지 아니한 금액에 대하여 기부금 영수증을 발급하여서는 아니 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부정 발급이 적발된 경우 담임목사와 재정부장은 즉시 수정 또는 취소 조치를 하고 제직회에 보고하여야 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6 장  결산 및 감사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Settlement &amp; Audit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24 조 (월별 재정 보고)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재정부장은 매월 말 기준으로 재정 현황(수입·지출·잔액)을 작성하여 담임목사에게 보고한다.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월별 재정 보고서는 다음 제직회에서 보고하고, 제직회 보고 후 게시판 또는 교회 앱을 통해 교인에게 공개한다.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25 조 (연간 결산)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>① 재정부는 회계연도 종료 후 1개월 이내(12월 말)에 연간 결산서를 작성한다.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연간 결산서에는 수입 결산(항목별), 지출 결산(항목별), 전기 이월·차기 이월액, 예산 대비 집행률을 포함한다.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>③ 결산서는 감사위원회의 감사 후 1월 공동의회에서 보고 및 승인을 받는다.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26 조 (감사위원회 구성)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감사위원회는 제직회에서 선출한 감사위원 2인으로 구성한다.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감사위원은 재정부 소속이 아닌 장로, 안수집사, 권사 중에서 선출하며, 임기는 1년으로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감사위원은 재정부장 및 담임목사와 특수 관계(배우자, 직계 가족)에 있는 자는 제외한다.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27 조 (감사의 범위 및 방법)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>① 감사는 반기 1회(정기 감사)를 원칙으로 하되, 제직회 결의 또는 담임목사 요청에 따라 특별 감사를 실시할 수 있다.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감사의 범위는 다음 각 호를 포함한다.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헌금 수납 및 계수 절차의 적정성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예산 편성 및 집행의 적법성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지출결의서·영수증 등 증빙서류의 완비 여부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기부금 영수증 발급의 정확성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장부 기재 및 은행 잔액의 일치 여부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28 조 (감사 보고)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감사위원회는 감사 완료 후 감사 보고서를 작성하여 담임목사와 제직회에 제출한다.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감사 보고서에는 감사 결과 요약, 지적 사항, 권고 사항, 감사위원 서명을 포함한다.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지적 사항에 대하여 재정부는 30일 이내에 시정 조치 결과를 감사위원회에 보고하여야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④ 감사 결과 중대한 부정이 발견된 경우, 담임목사는 즉시 제직회를 소집하고 필요 시 법적 조치를 취한다.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7 장  보  칙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Supplementary Provisions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29 조 (표준 서식)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규정의 시행에 필요한 표준 서식은 다음 각 호와 같으며, 담임목사 승인을 받아 제정·개정한다.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부서 예산 요청서 (서식 FIN-F01)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지출결의서 (서식 FIN-F02)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기부금 영수증 발급 신청서 (서식 FIN-F03)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헌금 계수 대장 (서식 FIN-F04)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월별 재정 보고서 (서식 FIN-F05)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6. 연간 결산서 (서식 FIN-F06)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7. 감사 보고서 (서식 FIN-F07)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30 조 (규정의 제정·개정)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규정의 제정 및 개정은 제직회 출석 제직 3분의 2 이상의 찬성으로 의결하고, 공동의회에 보고한다.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31 조 (준용)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규정에 정하지 아니한 사항은 교회 헌법(CPO-001), 정관(CPO-002) 및 관련 세법을 준용한다.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60" w:before="36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28"/>
          <w:szCs w:val="28"/>
        </w:rPr>
        <w:t xml:space="preserve">부  칙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4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제 1 조 (시행일)  이 규정은 제직회에서 의결한 날로부터 시행한다.</w:t>
      </w:r>
    </w:p>
    <w:p>
      <w:pPr>
        <w:spacing w:after="60" w:before="4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제 2 조 (경과 규정)  이 규정 시행 전 기존 재정 관리 관행 중 이 규정에 저촉되지 아니하는 것은 계속 적용할 수 있다.</w:t>
      </w:r>
    </w:p>
    <w:p>
      <w:pPr>
        <w:spacing w:after="4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200"/>
              <w:left w:type="dxa" w:w="300"/>
              <w:bottom w:type="dxa" w:w="200"/>
              <w:right w:type="dxa" w:w="300"/>
            </w:tcMar>
          </w:tcPr>
          <w:p>
            <w:pPr>
              <w:spacing w:after="16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2"/>
                <w:szCs w:val="22"/>
              </w:rPr>
              <w:t xml:space="preserve">위 규정을 제정·의결함</w:t>
            </w:r>
          </w:p>
          <w:p>
            <w:pPr>
              <w:spacing w:after="16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20__년  __월  __일</w:t>
            </w:r>
          </w:p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2"/>
                <w:szCs w:val="22"/>
              </w:rPr>
              <w:t xml:space="preserve">사랑과평안의교회  제직회</w:t>
            </w:r>
          </w:p>
          <w:p>
            <w:pPr>
              <w:spacing w:after="6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의장(담임목사)  박상혁  (인)</w:t>
            </w:r>
          </w:p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재정부장  _______________  (인)</w:t>
            </w:r>
          </w:p>
        </w:tc>
      </w:tr>
    </w:tbl>
    <w:p/>
    <w:p>
      <w:r>
        <w:rPr>
          <w:rFonts w:ascii="맑은 고딕" w:hAnsi="맑은 고딕" w:eastAsia="맑은 고딕" w:cs="맑은 고딕"/>
          <w:b/>
          <w:color w:val="1A3A5C"/>
          <w:sz w:val="24"/>
        </w:rPr>
        <w:t xml:space="preserve">■ 개정 이력  </w:t>
      </w:r>
      <w:r>
        <w:rPr>
          <w:rFonts w:ascii="맑은 고딕" w:hAnsi="맑은 고딕" w:eastAsia="맑은 고딕" w:cs="맑은 고딕"/>
          <w:color w:val="9A8E84"/>
          <w:sz w:val="20"/>
        </w:rPr>
        <w:t>Revision History</w:t>
      </w:r>
    </w:p>
    <w:p>
      <w:r>
        <w:rPr>
          <w:rFonts w:ascii="맑은 고딕" w:hAnsi="맑은 고딕" w:eastAsia="맑은 고딕" w:cs="맑은 고딕"/>
          <w:color w:val="9A8E84"/>
          <w:sz w:val="17"/>
        </w:rPr>
        <w:t>※ 본 규정은 제직회(당회) 의결로 제정·개정하며, 개정 시 아래 표에 기록합니다.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차수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개정일자</w:t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개정 내용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개정자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승인자</w:t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제정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20      .      .</w:t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최초 제정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—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제직회 의결</w:t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80"/>
    </w:pPr>
    <w:r>
      <w:rPr>
        <w:rFonts w:ascii="맑은 고딕" w:cs="맑은 고딕" w:eastAsia="맑은 고딕" w:hAnsi="맑은 고딕"/>
        <w:color w:val="555555"/>
        <w:sz w:val="16"/>
        <w:szCs w:val="16"/>
      </w:rPr>
      <w:t xml:space="preserve">기독교대한하나님의성회  사랑과평안의교회   |   서울시 영등포구 도신로 59   |   www.meslap.com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80" w:before="0"/>
    </w:pPr>
    <w:r>
      <w:rPr>
        <w:rFonts w:ascii="맑은 고딕" w:cs="맑은 고딕" w:eastAsia="맑은 고딕" w:hAnsi="맑은 고딕"/>
        <w:b/>
        <w:bCs/>
        <w:color w:val="1A3A5C"/>
        <w:sz w:val="18"/>
        <w:szCs w:val="18"/>
      </w:rPr>
      <w:t xml:space="preserve">사랑과평안의교회</w:t>
    </w:r>
    <w:r>
      <w:rPr>
        <w:rFonts w:ascii="맑은 고딕" w:cs="맑은 고딕" w:eastAsia="맑은 고딕" w:hAnsi="맑은 고딕"/>
        <w:color w:val="555555"/>
        <w:sz w:val="18"/>
        <w:szCs w:val="18"/>
      </w:rPr>
      <w:t xml:space="preserve">   |   재정 관리 규정  ADM-101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2026-04-12T03:36:21.547Z</dcterms:created>
  <dcterms:modified xsi:type="dcterms:W3CDTF">2026-04-12T03:36:21.548Z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