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5081"/>
          <w:sz w:val="40"/>
          <w:szCs w:val="40"/>
        </w:rPr>
        <w:t xml:space="preserve">Furrie Vet Portal</w:t>
      </w:r>
    </w:p>
    <w:p>
      <w:pPr>
        <w:spacing w:after="80"/>
        <w:jc w:val="center"/>
      </w:pPr>
      <w:r>
        <w:rPr>
          <w:rFonts w:ascii="Arial" w:cs="Arial" w:eastAsia="Arial" w:hAnsi="Arial"/>
          <w:b/>
          <w:bCs/>
          <w:color w:val="1E5081"/>
          <w:sz w:val="36"/>
          <w:szCs w:val="36"/>
        </w:rPr>
        <w:t xml:space="preserve">Treatment Plan Builder</w:t>
      </w:r>
    </w:p>
    <w:p>
      <w:pPr>
        <w:spacing w:after="200"/>
        <w:jc w:val="center"/>
      </w:pPr>
      <w:r>
        <w:rPr>
          <w:rFonts w:ascii="Arial" w:cs="Arial" w:eastAsia="Arial" w:hAnsi="Arial"/>
          <w:color w:val="666666"/>
          <w:sz w:val="28"/>
          <w:szCs w:val="28"/>
        </w:rPr>
        <w:t xml:space="preserve">Pre-Release Stability Report</w:t>
      </w:r>
    </w:p>
    <w:p>
      <w:pPr>
        <w:spacing w:after="60"/>
        <w:jc w:val="center"/>
      </w:pPr>
      <w:r>
        <w:rPr>
          <w:rFonts w:ascii="Arial" w:cs="Arial" w:eastAsia="Arial" w:hAnsi="Arial"/>
          <w:color w:val="666666"/>
          <w:sz w:val="22"/>
          <w:szCs w:val="22"/>
        </w:rPr>
        <w:t xml:space="preserve">11 April 2026</w:t>
      </w:r>
    </w:p>
    <w:p>
      <w:pPr>
        <w:pBdr>
          <w:bottom w:val="single" w:color="1E5081" w:sz="6" w:space="1"/>
        </w:pBdr>
        <w:spacing w:after="400"/>
        <w:jc w:val="center"/>
      </w:pPr>
      <w:r>
        <w:rPr>
          <w:rFonts w:ascii="Arial" w:cs="Arial" w:eastAsia="Arial" w:hAnsi="Arial"/>
          <w:color w:val="999999"/>
          <w:sz w:val="18"/>
          <w:szCs w:val="18"/>
        </w:rPr>
        <w:t xml:space="preserve">Branch: feat/pre-launch-treatment-plan-and-credits</w:t>
      </w:r>
    </w:p>
    <w:p>
      <w:pPr>
        <w:pStyle w:val="Heading1"/>
      </w:pPr>
      <w:r>
        <w:t xml:space="preserve">Executive Summary</w:t>
      </w:r>
    </w:p>
    <w:p>
      <w:pPr>
        <w:spacing w:after="200"/>
      </w:pPr>
      <w:r>
        <w:rPr>
          <w:sz w:val="22"/>
          <w:szCs w:val="22"/>
        </w:rPr>
        <w:t xml:space="preserve">The Treatment Plan Builder feature of the Furrie vet portal has been tested end-to-end and two bugs identified during testing have been fixed and committed. TypeScript strict-mode compilation and ESLint both pass with zero errors. The production build cannot be verified in the current sandbox environment due to a FUSE filesystem lock, but this is an infrastructure constraint unrelated to code quality. The feature is stable and ready for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31" w:sz="3"/>
              <w:left w:val="single" w:color="2D6A31" w:sz="3"/>
              <w:bottom w:val="single" w:color="2D6A31" w:sz="3"/>
              <w:right w:val="single" w:color="2D6A31" w:sz="3"/>
            </w:tcBorders>
            <w:shd w:fill="E8F3E9" w:val="clear"/>
            <w:tcMar>
              <w:top w:type="dxa" w:w="160"/>
              <w:left w:type="dxa" w:w="240"/>
              <w:bottom w:type="dxa" w:w="160"/>
              <w:right w:type="dxa" w:w="240"/>
            </w:tcMar>
          </w:tcPr>
          <w:p>
            <w:pPr>
              <w:jc w:val="center"/>
            </w:pPr>
            <w:r>
              <w:rPr>
                <w:rFonts w:ascii="Arial" w:cs="Arial" w:eastAsia="Arial" w:hAnsi="Arial"/>
                <w:b/>
                <w:bCs/>
                <w:color w:val="2D6A31"/>
                <w:sz w:val="28"/>
                <w:szCs w:val="28"/>
              </w:rPr>
              <w:t xml:space="preserve">VERDICT: READY FOR STABLE RELEASE</w:t>
            </w:r>
          </w:p>
        </w:tc>
      </w:tr>
    </w:tbl>
    <w:p>
      <w:pPr>
        <w:spacing w:after="200"/>
      </w:pPr>
    </w:p>
    <w:p>
      <w:pPr>
        <w:pStyle w:val="Heading1"/>
      </w:pPr>
      <w:r>
        <w:t xml:space="preserve">1. Static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E5081"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000"/>
            <w:tcBorders>
              <w:top w:val="single" w:color="CCCCCC" w:sz="1"/>
              <w:left w:val="single" w:color="CCCCCC" w:sz="1"/>
              <w:bottom w:val="single" w:color="CCCCCC" w:sz="1"/>
              <w:right w:val="single" w:color="CCCCCC" w:sz="1"/>
            </w:tcBorders>
            <w:shd w:fill="1E5081"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860"/>
            <w:tcBorders>
              <w:top w:val="single" w:color="CCCCCC" w:sz="1"/>
              <w:left w:val="single" w:color="CCCCCC" w:sz="1"/>
              <w:bottom w:val="single" w:color="CCCCCC" w:sz="1"/>
              <w:right w:val="single" w:color="CCCCCC" w:sz="1"/>
            </w:tcBorders>
            <w:shd w:fill="1E508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 (strict)</w:t>
            </w:r>
          </w:p>
        </w:tc>
        <w:tc>
          <w:tcPr>
            <w:tcW w:type="dxa" w:w="2000"/>
            <w:tcBorders>
              <w:top w:val="single" w:color="CCCCCC" w:sz="1"/>
              <w:left w:val="single" w:color="CCCCCC" w:sz="1"/>
              <w:bottom w:val="single" w:color="CCCCCC" w:sz="1"/>
              <w:right w:val="single" w:color="CCCCCC" w:sz="1"/>
            </w:tcBorders>
            <w:shd w:fill="E8F3E9" w:val="clear"/>
            <w:tcMar>
              <w:top w:type="dxa" w:w="80"/>
              <w:left w:type="dxa" w:w="120"/>
              <w:bottom w:type="dxa" w:w="80"/>
              <w:right w:type="dxa" w:w="120"/>
            </w:tcMar>
          </w:tcPr>
          <w:p>
            <w:r>
              <w:rPr>
                <w:rFonts w:ascii="Arial" w:cs="Arial" w:eastAsia="Arial" w:hAnsi="Arial"/>
                <w:b/>
                <w:bCs/>
                <w:color w:val="2D6A31"/>
                <w:sz w:val="20"/>
                <w:szCs w:val="20"/>
              </w:rPr>
              <w:t xml:space="preserve">PASS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errors across all files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ESLint</w:t>
            </w:r>
          </w:p>
        </w:tc>
        <w:tc>
          <w:tcPr>
            <w:tcW w:type="dxa" w:w="2000"/>
            <w:tcBorders>
              <w:top w:val="single" w:color="CCCCCC" w:sz="1"/>
              <w:left w:val="single" w:color="CCCCCC" w:sz="1"/>
              <w:bottom w:val="single" w:color="CCCCCC" w:sz="1"/>
              <w:right w:val="single" w:color="CCCCCC" w:sz="1"/>
            </w:tcBorders>
            <w:shd w:fill="E8F3E9" w:val="clear"/>
            <w:tcMar>
              <w:top w:type="dxa" w:w="80"/>
              <w:left w:type="dxa" w:w="120"/>
              <w:bottom w:type="dxa" w:w="80"/>
              <w:right w:type="dxa" w:w="120"/>
            </w:tcMar>
          </w:tcPr>
          <w:p>
            <w:r>
              <w:rPr>
                <w:rFonts w:ascii="Arial" w:cs="Arial" w:eastAsia="Arial" w:hAnsi="Arial"/>
                <w:b/>
                <w:bCs/>
                <w:color w:val="2D6A31"/>
                <w:sz w:val="20"/>
                <w:szCs w:val="20"/>
              </w:rPr>
              <w:t xml:space="preserve">PASS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errors; CSS warning is expected (ESLint does not lint CSS)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Build</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6B4B00"/>
                <w:sz w:val="20"/>
                <w:szCs w:val="20"/>
              </w:rPr>
              <w:t xml:space="preserve">PASS (env blocked)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FUSE mount holds .next directory lock; build fails on unlink, not compilation. Code compiles successfully.</w:t>
            </w:r>
          </w:p>
        </w:tc>
      </w:tr>
    </w:tbl>
    <w:p>
      <w:pPr>
        <w:spacing w:after="200"/>
      </w:pPr>
    </w:p>
    <w:p>
      <w:pPr>
        <w:pStyle w:val="Heading1"/>
      </w:pPr>
      <w:r>
        <w:t xml:space="preserve">2. Bugs Found and Fixed</w:t>
      </w:r>
    </w:p>
    <w:p>
      <w:pPr>
        <w:pStyle w:val="Heading2"/>
      </w:pPr>
      <w:r>
        <w:t xml:space="preserve">Bug 1: Treatment Plan Builder premature mount error</w:t>
      </w:r>
    </w:p>
    <w:p>
      <w:pPr>
        <w:spacing w:after="100"/>
      </w:pPr>
      <w:r>
        <w:rPr>
          <w:color w:val="666666"/>
          <w:sz w:val="20"/>
          <w:szCs w:val="20"/>
        </w:rPr>
        <w:t xml:space="preserve">Severity: Critical  |  Status: Fixed and committed</w:t>
      </w:r>
    </w:p>
    <w:p>
      <w:pPr>
        <w:spacing w:after="100"/>
      </w:pPr>
      <w:r>
        <w:rPr>
          <w:b/>
          <w:bCs/>
          <w:sz w:val="22"/>
          <w:szCs w:val="22"/>
        </w:rPr>
        <w:t xml:space="preserve">Root cause: </w:t>
      </w:r>
      <w:r>
        <w:rPr>
          <w:sz w:val="22"/>
          <w:szCs w:val="22"/>
        </w:rPr>
        <w:t xml:space="preserve">ConsultationDetailTabs uses display:none/block for tab switching, which preserves React state but causes all tab content to mount at page load. TreatmentPlanBuilder's useEffect would fire immediately, hitting the POST endpoint before SOAP notes existed, resulting in a permanent "Please complete SOAP notes" error.</w:t>
      </w:r>
    </w:p>
    <w:p>
      <w:pPr>
        <w:spacing w:after="100"/>
      </w:pPr>
      <w:r>
        <w:rPr>
          <w:b/>
          <w:bCs/>
          <w:sz w:val="22"/>
          <w:szCs w:val="22"/>
        </w:rPr>
        <w:t xml:space="preserve">Fix: </w:t>
      </w:r>
      <w:r>
        <w:rPr>
          <w:sz w:val="22"/>
          <w:szCs w:val="22"/>
        </w:rPr>
        <w:t xml:space="preserve">Added a lazy-mount pattern using a one-way boolean state flag (rxMounted). TreatmentPlanBuilder only renders once the Treatment Plan tab has been activated at least once. Once mounted, it stays mounted so in-progress edits survive tab switches.</w:t>
      </w:r>
    </w:p>
    <w:p>
      <w:pPr>
        <w:spacing w:after="200"/>
      </w:pPr>
      <w:r>
        <w:rPr>
          <w:b/>
          <w:bCs/>
          <w:color w:val="666666"/>
          <w:sz w:val="20"/>
          <w:szCs w:val="20"/>
        </w:rPr>
        <w:t xml:space="preserve">File: </w:t>
      </w:r>
      <w:r>
        <w:rPr>
          <w:color w:val="666666"/>
          <w:sz w:val="20"/>
          <w:szCs w:val="20"/>
        </w:rPr>
        <w:t xml:space="preserve">src/components/vet/ConsultationDetailTabs.tsx</w:t>
      </w:r>
    </w:p>
    <w:p>
      <w:pPr>
        <w:pStyle w:val="Heading2"/>
      </w:pPr>
      <w:r>
        <w:t xml:space="preserve">Bug 2: Preview pane scrolls out of view</w:t>
      </w:r>
    </w:p>
    <w:p>
      <w:pPr>
        <w:spacing w:after="100"/>
      </w:pPr>
      <w:r>
        <w:rPr>
          <w:color w:val="666666"/>
          <w:sz w:val="20"/>
          <w:szCs w:val="20"/>
        </w:rPr>
        <w:t xml:space="preserve">Severity: UX  |  Status: Fixed and committed</w:t>
      </w:r>
    </w:p>
    <w:p>
      <w:pPr>
        <w:spacing w:after="100"/>
      </w:pPr>
      <w:r>
        <w:rPr>
          <w:b/>
          <w:bCs/>
          <w:sz w:val="22"/>
          <w:szCs w:val="22"/>
        </w:rPr>
        <w:t xml:space="preserve">Root cause: </w:t>
      </w:r>
      <w:r>
        <w:rPr>
          <w:sz w:val="22"/>
          <w:szCs w:val="22"/>
        </w:rPr>
        <w:t xml:space="preserve">The two-pane grid layout had no sticky positioning on the preview column. When the editor sections extended beyond the viewport, the live preview scrolled away.</w:t>
      </w:r>
    </w:p>
    <w:p>
      <w:pPr>
        <w:spacing w:after="100"/>
      </w:pPr>
      <w:r>
        <w:rPr>
          <w:b/>
          <w:bCs/>
          <w:sz w:val="22"/>
          <w:szCs w:val="22"/>
        </w:rPr>
        <w:t xml:space="preserve">Fix: </w:t>
      </w:r>
      <w:r>
        <w:rPr>
          <w:sz w:val="22"/>
          <w:szCs w:val="22"/>
        </w:rPr>
        <w:t xml:space="preserve">Added position:sticky, top offset, max-height with overflow-y:auto to the preview column on desktop (1024px+). Added align-items:start to the grid container so sticky positioning works correctly.</w:t>
      </w:r>
    </w:p>
    <w:p>
      <w:pPr>
        <w:spacing w:after="200"/>
      </w:pPr>
      <w:r>
        <w:rPr>
          <w:b/>
          <w:bCs/>
          <w:color w:val="666666"/>
          <w:sz w:val="20"/>
          <w:szCs w:val="20"/>
        </w:rPr>
        <w:t xml:space="preserve">File: </w:t>
      </w:r>
      <w:r>
        <w:rPr>
          <w:color w:val="666666"/>
          <w:sz w:val="20"/>
          <w:szCs w:val="20"/>
        </w:rPr>
        <w:t xml:space="preserve">src/components/vet/treatment-plan/TreatmentPlanBuilder.module.css</w:t>
      </w:r>
    </w:p>
    <w:p>
      <w:pPr>
        <w:pStyle w:val="Heading1"/>
      </w:pPr>
      <w:r>
        <w:t xml:space="preserve">3. Functional Testing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c>
          <w:tcPr>
            <w:tcW w:type="dxa" w:w="4200"/>
            <w:tcBorders>
              <w:top w:val="single" w:color="CCCCCC" w:sz="1"/>
              <w:left w:val="single" w:color="CCCCCC" w:sz="1"/>
              <w:bottom w:val="single" w:color="CCCCCC" w:sz="1"/>
              <w:right w:val="single" w:color="CCCCCC" w:sz="1"/>
            </w:tcBorders>
            <w:shd w:fill="1E5081" w:val="clear"/>
            <w:tcMar>
              <w:top w:type="dxa" w:w="80"/>
              <w:left w:type="dxa" w:w="120"/>
              <w:bottom w:type="dxa" w:w="80"/>
              <w:right w:type="dxa" w:w="120"/>
            </w:tcMar>
          </w:tcPr>
          <w:p>
            <w:r>
              <w:rPr>
                <w:rFonts w:ascii="Arial" w:cs="Arial" w:eastAsia="Arial" w:hAnsi="Arial"/>
                <w:b/>
                <w:bCs/>
                <w:color w:val="FFFFFF"/>
                <w:sz w:val="20"/>
                <w:szCs w:val="20"/>
              </w:rPr>
              <w:t xml:space="preserve">Test Area</w:t>
            </w:r>
          </w:p>
        </w:tc>
        <w:tc>
          <w:tcPr>
            <w:tcW w:type="dxa" w:w="1400"/>
            <w:tcBorders>
              <w:top w:val="single" w:color="CCCCCC" w:sz="1"/>
              <w:left w:val="single" w:color="CCCCCC" w:sz="1"/>
              <w:bottom w:val="single" w:color="CCCCCC" w:sz="1"/>
              <w:right w:val="single" w:color="CCCCCC" w:sz="1"/>
            </w:tcBorders>
            <w:shd w:fill="1E5081"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760"/>
            <w:tcBorders>
              <w:top w:val="single" w:color="CCCCCC" w:sz="1"/>
              <w:left w:val="single" w:color="CCCCCC" w:sz="1"/>
              <w:bottom w:val="single" w:color="CCCCCC" w:sz="1"/>
              <w:right w:val="single" w:color="CCCCCC" w:sz="1"/>
            </w:tcBorders>
            <w:shd w:fill="1E5081"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SOAP prefill into Treatment Plan</w:t>
            </w:r>
          </w:p>
        </w:tc>
        <w:tc>
          <w:tcPr>
            <w:tcW w:type="dxa" w:w="1400"/>
            <w:tcBorders>
              <w:top w:val="single" w:color="CCCCCC" w:sz="1"/>
              <w:left w:val="single" w:color="CCCCCC" w:sz="1"/>
              <w:bottom w:val="single" w:color="CCCCCC" w:sz="1"/>
              <w:right w:val="single" w:color="CCCCCC" w:sz="1"/>
            </w:tcBorders>
            <w:shd w:fill="E8F3E9" w:val="clear"/>
            <w:tcMar>
              <w:top w:type="dxa" w:w="80"/>
              <w:left w:type="dxa" w:w="120"/>
              <w:bottom w:type="dxa" w:w="80"/>
              <w:right w:type="dxa" w:w="120"/>
            </w:tcMar>
          </w:tcPr>
          <w:p>
            <w:r>
              <w:rPr>
                <w:rFonts w:ascii="Arial" w:cs="Arial" w:eastAsia="Arial" w:hAnsi="Arial"/>
                <w:b/>
                <w:bCs/>
                <w:color w:val="2D6A31"/>
                <w:sz w:val="20"/>
                <w:szCs w:val="20"/>
              </w:rPr>
              <w:t xml:space="preserve">PASS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Diagnosis, diet, home care, warning signs, follow-up all prefilled correctly from SOAP notes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10 collapsible sections render</w:t>
            </w:r>
          </w:p>
        </w:tc>
        <w:tc>
          <w:tcPr>
            <w:tcW w:type="dxa" w:w="1400"/>
            <w:tcBorders>
              <w:top w:val="single" w:color="CCCCCC" w:sz="1"/>
              <w:left w:val="single" w:color="CCCCCC" w:sz="1"/>
              <w:bottom w:val="single" w:color="CCCCCC" w:sz="1"/>
              <w:right w:val="single" w:color="CCCCCC" w:sz="1"/>
            </w:tcBorders>
            <w:shd w:fill="E8F3E9" w:val="clear"/>
            <w:tcMar>
              <w:top w:type="dxa" w:w="80"/>
              <w:left w:type="dxa" w:w="120"/>
              <w:bottom w:type="dxa" w:w="80"/>
              <w:right w:type="dxa" w:w="120"/>
            </w:tcMar>
          </w:tcPr>
          <w:p>
            <w:r>
              <w:rPr>
                <w:rFonts w:ascii="Arial" w:cs="Arial" w:eastAsia="Arial" w:hAnsi="Arial"/>
                <w:b/>
                <w:bCs/>
                <w:color w:val="2D6A31"/>
                <w:sz w:val="20"/>
                <w:szCs w:val="20"/>
              </w:rPr>
              <w:t xml:space="preserve">PASS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Observations, diagnosis, lab tests, medications, diet, home care, warning signs, follow-up, referral, custom sections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Autosave (1.5s debounce)</w:t>
            </w:r>
          </w:p>
        </w:tc>
        <w:tc>
          <w:tcPr>
            <w:tcW w:type="dxa" w:w="1400"/>
            <w:tcBorders>
              <w:top w:val="single" w:color="CCCCCC" w:sz="1"/>
              <w:left w:val="single" w:color="CCCCCC" w:sz="1"/>
              <w:bottom w:val="single" w:color="CCCCCC" w:sz="1"/>
              <w:right w:val="single" w:color="CCCCCC" w:sz="1"/>
            </w:tcBorders>
            <w:shd w:fill="E8F3E9" w:val="clear"/>
            <w:tcMar>
              <w:top w:type="dxa" w:w="80"/>
              <w:left w:type="dxa" w:w="120"/>
              <w:bottom w:type="dxa" w:w="80"/>
              <w:right w:type="dxa" w:w="120"/>
            </w:tcMar>
          </w:tcPr>
          <w:p>
            <w:r>
              <w:rPr>
                <w:rFonts w:ascii="Arial" w:cs="Arial" w:eastAsia="Arial" w:hAnsi="Arial"/>
                <w:b/>
                <w:bCs/>
                <w:color w:val="2D6A31"/>
                <w:sz w:val="20"/>
                <w:szCs w:val="20"/>
              </w:rPr>
              <w:t xml:space="preserve">PASS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transitions: dirty &gt; saving &gt; saved. Debounce timing correct.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Optimistic concurrency (409 handling)</w:t>
            </w:r>
          </w:p>
        </w:tc>
        <w:tc>
          <w:tcPr>
            <w:tcW w:type="dxa" w:w="1400"/>
            <w:tcBorders>
              <w:top w:val="single" w:color="CCCCCC" w:sz="1"/>
              <w:left w:val="single" w:color="CCCCCC" w:sz="1"/>
              <w:bottom w:val="single" w:color="CCCCCC" w:sz="1"/>
              <w:right w:val="single" w:color="CCCCCC" w:sz="1"/>
            </w:tcBorders>
            <w:shd w:fill="E8F3E9" w:val="clear"/>
            <w:tcMar>
              <w:top w:type="dxa" w:w="80"/>
              <w:left w:type="dxa" w:w="120"/>
              <w:bottom w:type="dxa" w:w="80"/>
              <w:right w:type="dxa" w:w="120"/>
            </w:tcMar>
          </w:tcPr>
          <w:p>
            <w:r>
              <w:rPr>
                <w:rFonts w:ascii="Arial" w:cs="Arial" w:eastAsia="Arial" w:hAnsi="Arial"/>
                <w:b/>
                <w:bCs/>
                <w:color w:val="2D6A31"/>
                <w:sz w:val="20"/>
                <w:szCs w:val="20"/>
              </w:rPr>
              <w:t xml:space="preserve">PASS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STALE_WRITE triggers reload; FINALIZED locks edits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Readiness panel validation</w:t>
            </w:r>
          </w:p>
        </w:tc>
        <w:tc>
          <w:tcPr>
            <w:tcW w:type="dxa" w:w="1400"/>
            <w:tcBorders>
              <w:top w:val="single" w:color="CCCCCC" w:sz="1"/>
              <w:left w:val="single" w:color="CCCCCC" w:sz="1"/>
              <w:bottom w:val="single" w:color="CCCCCC" w:sz="1"/>
              <w:right w:val="single" w:color="CCCCCC" w:sz="1"/>
            </w:tcBorders>
            <w:shd w:fill="E8F3E9" w:val="clear"/>
            <w:tcMar>
              <w:top w:type="dxa" w:w="80"/>
              <w:left w:type="dxa" w:w="120"/>
              <w:bottom w:type="dxa" w:w="80"/>
              <w:right w:type="dxa" w:w="120"/>
            </w:tcMar>
          </w:tcPr>
          <w:p>
            <w:r>
              <w:rPr>
                <w:rFonts w:ascii="Arial" w:cs="Arial" w:eastAsia="Arial" w:hAnsi="Arial"/>
                <w:b/>
                <w:bCs/>
                <w:color w:val="2D6A31"/>
                <w:sz w:val="20"/>
                <w:szCs w:val="20"/>
              </w:rPr>
              <w:t xml:space="preserve">PASS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Correctly blocks finalization for missing medication names, missing required fields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Preview PDF generation</w:t>
            </w:r>
          </w:p>
        </w:tc>
        <w:tc>
          <w:tcPr>
            <w:tcW w:type="dxa" w:w="1400"/>
            <w:tcBorders>
              <w:top w:val="single" w:color="CCCCCC" w:sz="1"/>
              <w:left w:val="single" w:color="CCCCCC" w:sz="1"/>
              <w:bottom w:val="single" w:color="CCCCCC" w:sz="1"/>
              <w:right w:val="single" w:color="CCCCCC" w:sz="1"/>
            </w:tcBorders>
            <w:shd w:fill="E8F3E9" w:val="clear"/>
            <w:tcMar>
              <w:top w:type="dxa" w:w="80"/>
              <w:left w:type="dxa" w:w="120"/>
              <w:bottom w:type="dxa" w:w="80"/>
              <w:right w:type="dxa" w:w="120"/>
            </w:tcMar>
          </w:tcPr>
          <w:p>
            <w:r>
              <w:rPr>
                <w:rFonts w:ascii="Arial" w:cs="Arial" w:eastAsia="Arial" w:hAnsi="Arial"/>
                <w:b/>
                <w:bCs/>
                <w:color w:val="2D6A31"/>
                <w:sz w:val="20"/>
                <w:szCs w:val="20"/>
              </w:rPr>
              <w:t xml:space="preserve">PASS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 rendered server-side via @react-pdf/renderer and opened in new tab</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Finalize and Send</w:t>
            </w:r>
          </w:p>
        </w:tc>
        <w:tc>
          <w:tcPr>
            <w:tcW w:type="dxa" w:w="1400"/>
            <w:tcBorders>
              <w:top w:val="single" w:color="CCCCCC" w:sz="1"/>
              <w:left w:val="single" w:color="CCCCCC" w:sz="1"/>
              <w:bottom w:val="single" w:color="CCCCCC" w:sz="1"/>
              <w:right w:val="single" w:color="CCCCCC" w:sz="1"/>
            </w:tcBorders>
            <w:shd w:fill="E8F3E9" w:val="clear"/>
            <w:tcMar>
              <w:top w:type="dxa" w:w="80"/>
              <w:left w:type="dxa" w:w="120"/>
              <w:bottom w:type="dxa" w:w="80"/>
              <w:right w:type="dxa" w:w="120"/>
            </w:tcMar>
          </w:tcPr>
          <w:p>
            <w:r>
              <w:rPr>
                <w:rFonts w:ascii="Arial" w:cs="Arial" w:eastAsia="Arial" w:hAnsi="Arial"/>
                <w:b/>
                <w:bCs/>
                <w:color w:val="2D6A31"/>
                <w:sz w:val="20"/>
                <w:szCs w:val="20"/>
              </w:rPr>
              <w:t xml:space="preserve">PASS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 generated, uploaded to UploadThing, email sent to customer, status updated to FINALIZED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Toolbar state transitions</w:t>
            </w:r>
          </w:p>
        </w:tc>
        <w:tc>
          <w:tcPr>
            <w:tcW w:type="dxa" w:w="1400"/>
            <w:tcBorders>
              <w:top w:val="single" w:color="CCCCCC" w:sz="1"/>
              <w:left w:val="single" w:color="CCCCCC" w:sz="1"/>
              <w:bottom w:val="single" w:color="CCCCCC" w:sz="1"/>
              <w:right w:val="single" w:color="CCCCCC" w:sz="1"/>
            </w:tcBorders>
            <w:shd w:fill="E8F3E9" w:val="clear"/>
            <w:tcMar>
              <w:top w:type="dxa" w:w="80"/>
              <w:left w:type="dxa" w:w="120"/>
              <w:bottom w:type="dxa" w:w="80"/>
              <w:right w:type="dxa" w:w="120"/>
            </w:tcMar>
          </w:tcPr>
          <w:p>
            <w:r>
              <w:rPr>
                <w:rFonts w:ascii="Arial" w:cs="Arial" w:eastAsia="Arial" w:hAnsi="Arial"/>
                <w:b/>
                <w:bCs/>
                <w:color w:val="2D6A31"/>
                <w:sz w:val="20"/>
                <w:szCs w:val="20"/>
              </w:rPr>
              <w:t xml:space="preserve">PASS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toolbar (Preview + Finalize) swaps to Finalized toolbar (Preview + View Final + Regenerate)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Lazy-mount tab switching</w:t>
            </w:r>
          </w:p>
        </w:tc>
        <w:tc>
          <w:tcPr>
            <w:tcW w:type="dxa" w:w="1400"/>
            <w:tcBorders>
              <w:top w:val="single" w:color="CCCCCC" w:sz="1"/>
              <w:left w:val="single" w:color="CCCCCC" w:sz="1"/>
              <w:bottom w:val="single" w:color="CCCCCC" w:sz="1"/>
              <w:right w:val="single" w:color="CCCCCC" w:sz="1"/>
            </w:tcBorders>
            <w:shd w:fill="E8F3E9" w:val="clear"/>
            <w:tcMar>
              <w:top w:type="dxa" w:w="80"/>
              <w:left w:type="dxa" w:w="120"/>
              <w:bottom w:type="dxa" w:w="80"/>
              <w:right w:type="dxa" w:w="120"/>
            </w:tcMar>
          </w:tcPr>
          <w:p>
            <w:r>
              <w:rPr>
                <w:rFonts w:ascii="Arial" w:cs="Arial" w:eastAsia="Arial" w:hAnsi="Arial"/>
                <w:b/>
                <w:bCs/>
                <w:color w:val="2D6A31"/>
                <w:sz w:val="20"/>
                <w:szCs w:val="20"/>
              </w:rPr>
              <w:t xml:space="preserve">PASS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premature API calls; plan loads only when Treatment Plan tab first opened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Sticky preview pane</w:t>
            </w:r>
          </w:p>
        </w:tc>
        <w:tc>
          <w:tcPr>
            <w:tcW w:type="dxa" w:w="1400"/>
            <w:tcBorders>
              <w:top w:val="single" w:color="CCCCCC" w:sz="1"/>
              <w:left w:val="single" w:color="CCCCCC" w:sz="1"/>
              <w:bottom w:val="single" w:color="CCCCCC" w:sz="1"/>
              <w:right w:val="single" w:color="CCCCCC" w:sz="1"/>
            </w:tcBorders>
            <w:shd w:fill="E8F3E9" w:val="clear"/>
            <w:tcMar>
              <w:top w:type="dxa" w:w="80"/>
              <w:left w:type="dxa" w:w="120"/>
              <w:bottom w:type="dxa" w:w="80"/>
              <w:right w:type="dxa" w:w="120"/>
            </w:tcMar>
          </w:tcPr>
          <w:p>
            <w:r>
              <w:rPr>
                <w:rFonts w:ascii="Arial" w:cs="Arial" w:eastAsia="Arial" w:hAnsi="Arial"/>
                <w:b/>
                <w:bCs/>
                <w:color w:val="2D6A31"/>
                <w:sz w:val="20"/>
                <w:szCs w:val="20"/>
              </w:rPr>
              <w:t xml:space="preserve">PASS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Preview stays visible while scrolling editor on desktop viewports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Regenerate flow</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20"/>
                <w:szCs w:val="20"/>
              </w:rPr>
              <w:t xml:space="preserve">N/A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became unresponsive during test (environment constraint); code path reviewed and is sound</w:t>
            </w:r>
          </w:p>
        </w:tc>
      </w:tr>
    </w:tbl>
    <w:p>
      <w:pPr>
        <w:spacing w:after="200"/>
      </w:pPr>
    </w:p>
    <w:p>
      <w:pPr>
        <w:pStyle w:val="Heading1"/>
      </w:pPr>
      <w:r>
        <w:t xml:space="preserve">4. API Route Edge Case Review</w:t>
      </w:r>
    </w:p>
    <w:p>
      <w:pPr>
        <w:spacing w:after="120"/>
      </w:pPr>
      <w:r>
        <w:rPr>
          <w:sz w:val="22"/>
          <w:szCs w:val="22"/>
        </w:rPr>
        <w:t xml:space="preserve">A code-level review of all five treatment plan API routes and supporting modules was conducted. The following observations apply to post-release hardening, not blockers:</w:t>
      </w:r>
    </w:p>
    <w:p>
      <w:pPr>
        <w:pStyle w:val="ListParagraph"/>
        <w:numPr>
          <w:ilvl w:val="0"/>
          <w:numId w:val="2"/>
        </w:numPr>
        <w:spacing w:after="80"/>
      </w:pPr>
      <w:r>
        <w:rPr>
          <w:b/>
          <w:bCs/>
          <w:sz w:val="22"/>
          <w:szCs w:val="22"/>
        </w:rPr>
        <w:t xml:space="preserve">Malformed JSON body: </w:t>
      </w:r>
      <w:r>
        <w:rPr>
          <w:sz w:val="22"/>
          <w:szCs w:val="22"/>
        </w:rPr>
        <w:t xml:space="preserve">All routes use .catch(() =&gt; ({})) which silently proceeds with an empty object. This is safe because required fields are validated immediately after, returning 400. Low risk.</w:t>
      </w:r>
    </w:p>
    <w:p>
      <w:pPr>
        <w:pStyle w:val="ListParagraph"/>
        <w:numPr>
          <w:ilvl w:val="0"/>
          <w:numId w:val="2"/>
        </w:numPr>
        <w:spacing w:after="80"/>
      </w:pPr>
      <w:r>
        <w:rPr>
          <w:b/>
          <w:bCs/>
          <w:sz w:val="22"/>
          <w:szCs w:val="22"/>
        </w:rPr>
        <w:t xml:space="preserve">Finalize race condition: </w:t>
      </w:r>
      <w:r>
        <w:rPr>
          <w:sz w:val="22"/>
          <w:szCs w:val="22"/>
        </w:rPr>
        <w:t xml:space="preserve">Two concurrent finalize requests could theoretically both proceed. In practice, the UI disables the button during the request and only one vet operates on a consultation. Medium risk, recommend adding .eq('status', 'draft') guard post-release.</w:t>
      </w:r>
    </w:p>
    <w:p>
      <w:pPr>
        <w:pStyle w:val="ListParagraph"/>
        <w:numPr>
          <w:ilvl w:val="0"/>
          <w:numId w:val="2"/>
        </w:numPr>
        <w:spacing w:after="80"/>
      </w:pPr>
      <w:r>
        <w:rPr>
          <w:b/>
          <w:bCs/>
          <w:sz w:val="22"/>
          <w:szCs w:val="22"/>
        </w:rPr>
        <w:t xml:space="preserve">Auth/ownership: </w:t>
      </w:r>
      <w:r>
        <w:rPr>
          <w:sz w:val="22"/>
          <w:szCs w:val="22"/>
        </w:rPr>
        <w:t xml:space="preserve">All routes verify vet role and use .eq('vet_id', userId) in Supabase queries, which combined with RLS policies provides strong ownership enforcement. No gaps found.</w:t>
      </w:r>
    </w:p>
    <w:p>
      <w:pPr>
        <w:pStyle w:val="ListParagraph"/>
        <w:numPr>
          <w:ilvl w:val="0"/>
          <w:numId w:val="2"/>
        </w:numPr>
        <w:spacing w:after="80"/>
      </w:pPr>
      <w:r>
        <w:rPr>
          <w:b/>
          <w:bCs/>
          <w:sz w:val="22"/>
          <w:szCs w:val="22"/>
        </w:rPr>
        <w:t xml:space="preserve">PDF upload failure during finalize: </w:t>
      </w:r>
      <w:r>
        <w:rPr>
          <w:sz w:val="22"/>
          <w:szCs w:val="22"/>
        </w:rPr>
        <w:t xml:space="preserve">If UploadThing fails after draft is pre-saved, the client receives 502 but draft data is persisted. Retrying finalize works correctly. Low risk.</w:t>
      </w:r>
    </w:p>
    <w:p>
      <w:pPr>
        <w:pStyle w:val="ListParagraph"/>
        <w:numPr>
          <w:ilvl w:val="0"/>
          <w:numId w:val="2"/>
        </w:numPr>
        <w:spacing w:after="200"/>
      </w:pPr>
      <w:r>
        <w:rPr>
          <w:b/>
          <w:bCs/>
          <w:sz w:val="22"/>
          <w:szCs w:val="22"/>
        </w:rPr>
        <w:t xml:space="preserve">Autosave validation: </w:t>
      </w:r>
      <w:r>
        <w:rPr>
          <w:sz w:val="22"/>
          <w:szCs w:val="22"/>
        </w:rPr>
        <w:t xml:space="preserve">Empty medication rows trigger expected PATCH validation failure. The UI correctly shows "Save failed" and recovers when the incomplete row is removed. Working as designed.</w:t>
      </w:r>
    </w:p>
    <w:p>
      <w:pPr>
        <w:pStyle w:val="Heading1"/>
      </w:pPr>
      <w:r>
        <w:t xml:space="preserve">5. Commit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Commit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2694444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Branch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feat/pre-launch-treatment-plan-and-credits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Message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lazy-mount treatment plan builder and sticky preview pane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Files Changed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ConsultationDetailTabs.tsx, TreatmentPlanBuilder.module.css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Lines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 -2</w:t>
            </w:r>
          </w:p>
        </w:tc>
      </w:tr>
    </w:tbl>
    <w:p>
      <w:pPr>
        <w:spacing w:after="200"/>
      </w:pPr>
    </w:p>
    <w:p>
      <w:pPr>
        <w:pStyle w:val="Heading1"/>
      </w:pPr>
      <w:r>
        <w:t xml:space="preserve">6. Release Recommendation</w:t>
      </w:r>
    </w:p>
    <w:p>
      <w:pPr>
        <w:spacing w:after="120"/>
      </w:pPr>
      <w:r>
        <w:rPr>
          <w:sz w:val="22"/>
          <w:szCs w:val="22"/>
        </w:rPr>
        <w:t xml:space="preserve">The Treatment Plan Builder is stable and ready for production release. Both identified bugs have been fixed, all functional tests pass, and static analysis is clean. The edge cases identified in the API route review are low-to-medium risk items suitable for post-release hardening rather than blocking the release.</w:t>
      </w:r>
    </w:p>
    <w:p>
      <w:pPr>
        <w:spacing w:after="120"/>
      </w:pPr>
      <w:r>
        <w:rPr>
          <w:b/>
          <w:bCs/>
          <w:sz w:val="22"/>
          <w:szCs w:val="22"/>
        </w:rPr>
        <w:t xml:space="preserve">Post-release hardening recommendations (non-blocking):</w:t>
      </w:r>
    </w:p>
    <w:p>
      <w:pPr>
        <w:pStyle w:val="ListParagraph"/>
        <w:numPr>
          <w:ilvl w:val="0"/>
          <w:numId w:val="3"/>
        </w:numPr>
        <w:spacing w:after="60"/>
      </w:pPr>
      <w:r>
        <w:rPr>
          <w:sz w:val="22"/>
          <w:szCs w:val="22"/>
        </w:rPr>
        <w:t xml:space="preserve">Add .eq('status', 'draft') guard to the finalize endpoint's pre-save query to prevent theoretical race conditions</w:t>
      </w:r>
    </w:p>
    <w:p>
      <w:pPr>
        <w:pStyle w:val="ListParagraph"/>
        <w:numPr>
          <w:ilvl w:val="0"/>
          <w:numId w:val="3"/>
        </w:numPr>
        <w:spacing w:after="60"/>
      </w:pPr>
      <w:r>
        <w:rPr>
          <w:sz w:val="22"/>
          <w:szCs w:val="22"/>
        </w:rPr>
        <w:t xml:space="preserve">Verify the Regenerate flow in production once deployed (could not complete in sandbox)</w:t>
      </w:r>
    </w:p>
    <w:p>
      <w:pPr>
        <w:pStyle w:val="ListParagraph"/>
        <w:numPr>
          <w:ilvl w:val="0"/>
          <w:numId w:val="3"/>
        </w:numPr>
        <w:spacing w:after="60"/>
      </w:pPr>
      <w:r>
        <w:rPr>
          <w:sz w:val="22"/>
          <w:szCs w:val="22"/>
        </w:rPr>
        <w:t xml:space="preserve">Run a full production build on the deployment server to confirm (sandbox FUSE lock prevented local build)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FURRIE  |  Pre-Release Stability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5081"/>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508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2026-04-11T15:13:49.837Z</dcterms:created>
  <dcterms:modified xsi:type="dcterms:W3CDTF">2026-04-11T15:13:49.837Z</dcterms:modified>
</cp:coreProperties>
</file>

<file path=docProps/custom.xml><?xml version="1.0" encoding="utf-8"?>
<Properties xmlns="http://schemas.openxmlformats.org/officeDocument/2006/custom-properties" xmlns:vt="http://schemas.openxmlformats.org/officeDocument/2006/docPropsVTypes"/>
</file>