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Royal Sundaram General Insurance</w:t>
      </w:r>
    </w:p>
    <w:p>
      <w:pPr>
        <w:pStyle w:val="Heading1"/>
      </w:pPr>
      <w:r>
        <w:t>COMPANY NAME</w:t>
      </w:r>
    </w:p>
    <w:p>
      <w:pPr>
        <w:pStyle w:val="Heading1"/>
      </w:pPr>
      <w:r>
        <w:t>HEADQUARTERS CITY</w:t>
      </w:r>
    </w:p>
    <w:p>
      <w:pPr>
        <w:pStyle w:val="Normal"/>
      </w:pPr>
      <w:r>
        <w:t>Chennai</w:t>
      </w:r>
    </w:p>
    <w:p>
      <w:pPr>
        <w:pStyle w:val="Heading1"/>
      </w:pPr>
      <w:r>
        <w:t>HEADQUARTERS FULL ADDRESS</w:t>
      </w:r>
    </w:p>
    <w:p>
      <w:pPr>
        <w:pStyle w:val="Normal"/>
      </w:pPr>
      <w:r>
        <w:t>Vishranthi Melaram Towers, No.2/319, Rajiv Gandhi Salai (OMR), Karapakkam, Chennai - 600097</w:t>
      </w:r>
    </w:p>
    <w:p>
      <w:pPr>
        <w:pStyle w:val="Heading1"/>
      </w:pPr>
      <w:r>
        <w:t>ABOUT THE COMPANY</w:t>
      </w:r>
    </w:p>
    <w:p>
      <w:pPr>
        <w:pStyle w:val="Normal"/>
      </w:pPr>
      <w:r>
        <w:t>Royal Sundaram General Insurance Company Limited was the first private sector general insurance company in India to be licensed. It commenced operations in 2000, initially as a joint venture between Sundaram Finance, one of India's oldest and most respected financial services groups, and Royal and SunAlliance Insurance plc, a leading UK-based insurer. This pioneering initiative marked a significant step in the liberalization of India's insurance sector.</w:t>
      </w:r>
    </w:p>
    <w:p>
      <w:pPr>
        <w:pStyle w:val="Normal"/>
      </w:pPr>
      <w:r>
        <w:t>Over the years, Royal Sundaram has established itself as a prominent player in the Indian general insurance market. In 2015, Sundaram Finance acquired the entire stake held by Royal and SunAlliance Insurance plc, making Royal Sundaram a wholly-owned subsidiary of Sundaram Finance. The company has since continued to grow, focusing on innovation, customer service, and leveraging technology to enhance its offerings and reach.</w:t>
      </w:r>
    </w:p>
    <w:p>
      <w:pPr>
        <w:pStyle w:val="Normal"/>
      </w:pPr>
      <w:r>
        <w:t>Royal Sundaram offers a wide array of insurance products and services catering to the diverse needs of individuals, families, and businesses. Its portfolio includes motor insurance, health insurance, home insurance, travel insurance, and a comprehensive range of commercial and business insurance solutions. The company is committed to providing reliable coverage, transparent policies, and efficient claim settlement processes, aiming to be a trusted partner for its customers' insurance requirements.</w:t>
      </w:r>
    </w:p>
    <w:p>
      <w:pPr>
        <w:pStyle w:val="Heading1"/>
      </w:pPr>
      <w:r>
        <w:t>KEY MANAGEMENT PERSONNEL</w:t>
      </w:r>
    </w:p>
    <w:p>
      <w:pPr>
        <w:pStyle w:val="Normal"/>
      </w:pPr>
      <w:r>
        <w:t>CEO: Santhosh Kumar</w:t>
      </w:r>
    </w:p>
    <w:p>
      <w:pPr>
        <w:pStyle w:val="Normal"/>
      </w:pPr>
      <w:r>
        <w:t>Santhosh Kumar serves as the Whole-time Director and CEO of Royal Sundaram General Insurance. He possesses over 25 years of extensive experience in the insurance industry, having worked across various functions including underwriting, claims, sales, and operations. He joined Royal Sundaram in 2011 and has been instrumental in the company's strategic growth and operational excellence.</w:t>
      </w:r>
    </w:p>
    <w:p>
      <w:pPr>
        <w:pStyle w:val="Normal"/>
      </w:pPr>
      <w:r>
        <w:t>Chairman: T T Srinivasaraghavan</w:t>
      </w:r>
    </w:p>
    <w:p>
      <w:pPr>
        <w:pStyle w:val="Normal"/>
      </w:pPr>
      <w:r>
        <w:t>T T Srinivasaraghavan is the Non-Executive Chairman of Royal Sundaram General Insurance. He also holds the position of Managing Director at Sundaram Finance, the parent company. With a long and distinguished career in the financial services sector, his leadership brings invaluable strategic guidance and corporate governance expertise to the company.</w:t>
      </w:r>
    </w:p>
    <w:p>
      <w:pPr>
        <w:pStyle w:val="Heading1"/>
      </w:pPr>
      <w:r>
        <w:t>Other Executives</w:t>
      </w:r>
    </w:p>
    <w:p>
      <w:pPr>
        <w:pStyle w:val="Normal"/>
      </w:pPr>
      <w:r>
        <w:t>Abhishek Gupta (Chief Financial Officer): Abhishek Gupta has over two decades of rich experience in various financial domains, including corporate finance, mergers and acquisitions, taxation, and treasury management. He plays a crucial role in managing the financial health and strategic investments of Royal Sundaram.</w:t>
      </w:r>
    </w:p>
    <w:p>
      <w:pPr>
        <w:pStyle w:val="Normal"/>
      </w:pPr>
      <w:r>
        <w:t>H S Ramesh (Chief Underwriting Officer): H S Ramesh has extensive experience in underwriting across various lines of business within the general insurance sector. As the Chief Underwriting Officer, he is responsible for the company's underwriting strategy, risk assessment, and product development, ensuring a balanced and profitable portfolio.</w:t>
      </w:r>
    </w:p>
    <w:p>
      <w:pPr>
        <w:pStyle w:val="Heading1"/>
      </w:pPr>
      <w:r>
        <w:t>Claim Ratio</w:t>
      </w:r>
    </w:p>
    <w:p>
      <w:pPr>
        <w:pStyle w:val="Normal"/>
      </w:pPr>
      <w:r>
        <w:t>As per the IRDAI Annual Report 2022-23 (Incurred Claim Ratio for General Insurers):</w:t>
      </w:r>
    </w:p>
    <w:p>
      <w:pPr>
        <w:pStyle w:val="Normal"/>
      </w:pPr>
      <w:r>
        <w:t>Overall Incurred Claim Ratio: 71.70%</w:t>
      </w:r>
    </w:p>
    <w:p>
      <w:pPr>
        <w:pStyle w:val="Normal"/>
      </w:pPr>
      <w:r>
        <w:t>Motor: 75.90%</w:t>
      </w:r>
    </w:p>
    <w:p>
      <w:pPr>
        <w:pStyle w:val="Normal"/>
      </w:pPr>
      <w:r>
        <w:t>Health: 77.30%</w:t>
      </w:r>
    </w:p>
    <w:p>
      <w:pPr>
        <w:pStyle w:val="Normal"/>
      </w:pPr>
      <w:r>
        <w:t>Fire: 38.30%</w:t>
      </w:r>
    </w:p>
    <w:p>
      <w:pPr>
        <w:pStyle w:val="Normal"/>
      </w:pPr>
      <w:r>
        <w:t>Marine: 46.50%</w:t>
      </w:r>
    </w:p>
    <w:p>
      <w:pPr>
        <w:pStyle w:val="Normal"/>
      </w:pPr>
      <w:r>
        <w:t>Miscellaneous: 56.60%</w:t>
      </w:r>
    </w:p>
    <w:p>
      <w:pPr>
        <w:pStyle w:val="Heading1"/>
      </w:pPr>
      <w:r>
        <w:t>Source</w:t>
      </w:r>
    </w:p>
    <w:p>
      <w:pPr>
        <w:pStyle w:val="Normal"/>
      </w:pPr>
      <w:r>
        <w:t>IRDAI Annual Report 2022-23, Table 1.16 'Incurred Claim Ratio for General Insurers' (Page 44)</w:t>
      </w:r>
    </w:p>
    <w:p>
      <w:pPr>
        <w:pStyle w:val="Normal"/>
      </w:pPr>
      <w:r>
        <w:t>Link: https://www.irdai.gov.in/files/Annual_Report_2022-23_Final.pdf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