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Berkeley Insurance Brokers Ltd</w:t>
      </w:r>
    </w:p>
    <w:p>
      <w:r>
        <w:t>COMPANY NAME</w:t>
      </w:r>
    </w:p>
    <w:p>
      <w:r>
        <w:t>HEADQUARTERS CITY</w:t>
      </w:r>
    </w:p>
    <w:p>
      <w:r>
        <w:t>Leicester</w:t>
      </w:r>
    </w:p>
    <w:p>
      <w:r>
        <w:t>HEADQUARTERS FULL ADDRESS</w:t>
      </w:r>
    </w:p>
    <w:p>
      <w:r>
        <w:t>Berkeley House, 20-22 Queens Road, Leicester, LE2 1WP</w:t>
      </w:r>
    </w:p>
    <w:p>
      <w:pPr>
        <w:pStyle w:val="Heading1"/>
      </w:pPr>
      <w:r>
        <w:t>ABOUT THE COMPANY</w:t>
      </w:r>
    </w:p>
    <w:p>
      <w:r>
        <w:t>Berkeley Insurance Brokers Ltd is a leading independent insurance broker with a rich history spanning over five decades. The company was founded in 1969 by Alan Birch and has since grown significantly through a commitment to client service and strategic development. Initially establishing a strong presence in the Midlands, Berkeley has consistently expanded its reach and capabilities, adapting to the evolving demands of the insurance market while maintaining its core values of expertise and integrity.</w:t>
      </w:r>
    </w:p>
    <w:p>
      <w:r>
        <w:t>The company holds a strong market position as a trusted advisor in the commercial insurance sector. Berkeley is recognized for its independent approach, allowing it to access a wide range of insurers and tailor solutions precisely to client needs. They serve a diverse client base, ranging from small and medium-sized enterprises to large national corporations across various industries, emphasizing long-term relationships and personalized service. Their independence allows them to prioritize client interests above all, fostering a reputation for reliability and specialist knowledge.</w:t>
      </w:r>
    </w:p>
    <w:p>
      <w:r>
        <w:t>Berkeley Insurance Brokers provides a comprehensive suite of services encompassing commercial insurance, personal insurance, and risk management. Their commercial offerings include property insurance, liability insurance, motor fleet, professional indemnity, cyber insurance, directors and officers liability, marine, international, and construction insurance. For personal clients, they offer high net worth solutions. Additionally, they provide dedicated claims handling support and strategic risk management advice, ensuring clients are well-protected and supported throughout their insurance journey.</w:t>
      </w:r>
    </w:p>
    <w:p>
      <w:r>
        <w:t>KEY MANAGEMENT PERSONNEL</w:t>
      </w:r>
    </w:p>
    <w:p>
      <w:r>
        <w:t>CEO: Jonathan Stott. Jonathan joined Berkeley in 2004 and progressed through various leadership roles, eventually becoming Chief Executive Officer. He plays a key role in the strategic direction and growth of the company, focusing on innovation and client satisfaction.</w:t>
      </w:r>
    </w:p>
    <w:p>
      <w:r>
        <w:t>Chairman: Alan Birch. As the founder of Berkeley Insurance Brokers in 1969, Alan Birch remains closely involved with the company as its Chairman. He provides invaluable strategic oversight and guidance, drawing on his extensive experience in the insurance industry.</w:t>
      </w:r>
    </w:p>
    <w:p>
      <w:r>
        <w:t>Other Executives</w:t>
      </w:r>
    </w:p>
    <w:p>
      <w:r>
        <w:t>Parm Singh (Managing Director) - Joined Berkeley in 1999 and has advanced through several positions, now overseeing the company's operational performance and strategic initiatives.</w:t>
      </w:r>
    </w:p>
    <w:p>
      <w:r>
        <w:t>Adele Bird (Director) - Focuses on developing and managing corporate client relationships, ensuring tailored insurance solutions for complex business needs.</w:t>
      </w:r>
    </w:p>
    <w:p>
      <w:r>
        <w:t>Andy O'Keefe (Director) - Specialises in business development and client management, contributing to the growth and expansion of the company's client portfolio.</w:t>
      </w:r>
    </w:p>
    <w:p>
      <w:pPr>
        <w:pStyle w:val="Heading1"/>
      </w:pPr>
      <w:r>
        <w:t>PARTNER INSURANCE COMPANIES</w:t>
      </w:r>
    </w:p>
    <w:p>
      <w:r>
        <w:t>Berkeley Insurance Brokers Ltd works with a comprehensive panel of over 100 UK and international insurers and underwriters, as reported by the company website. While a full list of all 100+ partners is not publicly detailed, their panel typically includes major market players such as:</w:t>
      </w:r>
    </w:p>
    <w:p>
      <w:r>
        <w:t>- Aviva</w:t>
      </w:r>
    </w:p>
    <w:p>
      <w:r>
        <w:t>- AXA</w:t>
      </w:r>
    </w:p>
    <w:p>
      <w:r>
        <w:t>- Allianz</w:t>
      </w:r>
    </w:p>
    <w:p>
      <w:r>
        <w:t>- RSA</w:t>
      </w:r>
    </w:p>
    <w:p>
      <w:r>
        <w:t>- Travelers</w:t>
      </w:r>
    </w:p>
    <w:p>
      <w:r>
        <w:t>- Zurich</w:t>
      </w:r>
    </w:p>
    <w:p>
      <w:r>
        <w:t>- Covea Insurance</w:t>
      </w:r>
    </w:p>
    <w:p>
      <w:r>
        <w:t>- QBE</w:t>
      </w:r>
    </w:p>
    <w:p>
      <w:r>
        <w:t>- Liberty Specialty Markets</w:t>
      </w:r>
    </w:p>
    <w:p>
      <w:r>
        <w:t>- Markel</w:t>
      </w:r>
    </w:p>
    <w:p>
      <w:r>
        <w:t>- Hiscox</w:t>
      </w:r>
    </w:p>
    <w:p>
      <w:r>
        <w:t>- Chubb</w:t>
      </w:r>
    </w:p>
    <w:p>
      <w:r>
        <w:t>- Ecclesiastical Insurance</w:t>
      </w:r>
    </w:p>
    <w:p>
      <w:r>
        <w:t>- Lloyd's of London syndicates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