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Latin Manharlal Insurance Broking Pvt. Ltd.</w:t>
      </w:r>
    </w:p>
    <w:p>
      <w:r>
        <w:t>COMPANY NAME</w:t>
      </w:r>
    </w:p>
    <w:p>
      <w:r>
        <w:t>HEADQUARTERS CITY</w:t>
      </w:r>
    </w:p>
    <w:p>
      <w:r>
        <w:t>Mumbai</w:t>
      </w:r>
    </w:p>
    <w:p>
      <w:r>
        <w:t>HEADQUARTERS FULL ADDRESS</w:t>
      </w:r>
    </w:p>
    <w:p>
      <w:r>
        <w:t>1st Floor, Om Mahal, 172-174, Dr. D. N. Road, Fort, Mumbai - 400 001.</w:t>
      </w:r>
    </w:p>
    <w:p>
      <w:pPr>
        <w:pStyle w:val="Heading1"/>
      </w:pPr>
      <w:r>
        <w:t>ABOUT THE COMPANY</w:t>
      </w:r>
    </w:p>
    <w:p>
      <w:r>
        <w:t>Latin Manharlal Insurance Broking Pvt. Ltd. is a distinguished part of the Latin Manharlal Group, a well-established financial services conglomerate with a rich history dating back to its inception in 1989. Leveraging the group's extensive experience and strong foundation in diverse financial markets, the insurance broking entity was formed to offer comprehensive and tailored insurance solutions. It obtained its composite broking license from the Insurance Regulatory and Development Authority of India (IRDAI) in 2017, enabling it to fully cater to the evolving insurance needs of individuals and businesses.</w:t>
      </w:r>
    </w:p>
    <w:p>
      <w:r>
        <w:t>The company has rapidly grown to be a significant player in the Indian insurance broking sector, supported by the Latin Manharlal Group's broad client base and long-standing reputation for trust and reliability. Latin Manharlal Insurance Broking is strategically positioned as a client-centric organization, striving to be a singular point of contact for all insurance requirements. Its market standing is reinforced by its dedication to providing impartial advice, ensuring transparency in all transactions, and delivering personalized service to help clients select the most appropriate insurance products for their unique situations.</w:t>
      </w:r>
    </w:p>
    <w:p>
      <w:r>
        <w:t>Latin Manharlal Insurance Broking Pvt. Ltd. delivers a complete range of insurance services designed to serve both retail and corporate clients effectively. Its offerings encompass a wide array of general insurance products, including coverage for motor vehicles, health, home, travel, fire, marine, engineering projects, and various liability insurance types. In the life insurance segment, the company advises on term plans, ULIPs, endowment plans, pension solutions, and child plans. The firm is committed to a holistic service approach, which includes thorough risk assessment, comparative policy analysis, proactive claims assistance, and ongoing policy management support.</w:t>
      </w:r>
    </w:p>
    <w:p>
      <w:r>
        <w:t>KEY MANAGEMENT PERSONNEL</w:t>
      </w:r>
    </w:p>
    <w:p>
      <w:r>
        <w:t>CEO: Paresh Manharlal Shah. He leads Latin Manharlal Insurance Broking Pvt. Ltd. as its Chief Executive Officer and also serves as the Group CEO for the broader Latin Manharlal Group, instrumental in driving its diversification and growth in financial services.</w:t>
      </w:r>
    </w:p>
    <w:p>
      <w:r>
        <w:t>Chairman: Manharlal C. Shah. He is the esteemed Founder Chairman of the Latin Manharlal Group, a veteran leader in the Indian financial services industry who established the group in 1989.</w:t>
      </w:r>
    </w:p>
    <w:p>
      <w:r>
        <w:t>Other Executives: Manav Shah (Director), Vipul Shah (Director). Both actively contribute to the leadership and strategic direction of the company and the wider Latin Manharlal Group.</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Bharti AXA Life Insurance</w:t>
      </w:r>
    </w:p>
    <w:p>
      <w:r>
        <w:t>- Canara HSBC Life Insurance</w:t>
      </w:r>
    </w:p>
    <w:p>
      <w:r>
        <w:t>- Care Health Insurance</w:t>
      </w:r>
    </w:p>
    <w:p>
      <w:r>
        <w:t>- Cholamandalam MS General Insurance</w:t>
      </w:r>
    </w:p>
    <w:p>
      <w:r>
        <w:t>- Edelweiss Tokio Life Insurance</w:t>
      </w:r>
    </w:p>
    <w:p>
      <w:r>
        <w:t>- Future Generali India Insurance</w:t>
      </w:r>
    </w:p>
    <w:p>
      <w:r>
        <w:t>- Future Generali India Life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LIC of India</w:t>
      </w:r>
    </w:p>
    <w:p>
      <w:r>
        <w:t>- Magma HDI General Insurance</w:t>
      </w:r>
    </w:p>
    <w:p>
      <w:r>
        <w:t>- ManipalCigna Health Insurance</w:t>
      </w:r>
    </w:p>
    <w:p>
      <w:r>
        <w:t>- Max Life Insurance</w:t>
      </w:r>
    </w:p>
    <w:p>
      <w:r>
        <w:t>- National Insurance</w:t>
      </w:r>
    </w:p>
    <w:p>
      <w:r>
        <w:t>- Navi General Insurance</w:t>
      </w:r>
    </w:p>
    <w:p>
      <w:r>
        <w:t>- New India Assurance</w:t>
      </w:r>
    </w:p>
    <w:p>
      <w:r>
        <w:t>- Niva Bupa Health Insurance</w:t>
      </w:r>
    </w:p>
    <w:p>
      <w:r>
        <w:t>- Oriental Insurance</w:t>
      </w:r>
    </w:p>
    <w:p>
      <w:r>
        <w:t>- PNB MetLife India Insurance</w:t>
      </w:r>
    </w:p>
    <w:p>
      <w:r>
        <w:t>- Pramerica Life Insurance</w:t>
      </w:r>
    </w:p>
    <w:p>
      <w:r>
        <w:t>- Raheja QBE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